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94" w:rsidRPr="000E6015" w:rsidRDefault="00643A94" w:rsidP="000E6015">
      <w:pPr>
        <w:rPr>
          <w:rFonts w:ascii="Arial" w:hAnsi="Arial" w:cs="Arial"/>
        </w:rPr>
      </w:pPr>
      <w:bookmarkStart w:id="0" w:name="_GoBack"/>
      <w:bookmarkEnd w:id="0"/>
      <w:r w:rsidRPr="000E6015">
        <w:rPr>
          <w:rFonts w:ascii="Arial" w:hAnsi="Arial" w:cs="Arial"/>
          <w:noProof/>
          <w:lang w:eastAsia="en-GB"/>
        </w:rPr>
        <w:drawing>
          <wp:inline distT="0" distB="0" distL="0" distR="0" wp14:anchorId="39DBEAE2" wp14:editId="44CEB4EC">
            <wp:extent cx="1485900" cy="781050"/>
            <wp:effectExtent l="0" t="0" r="0" b="0"/>
            <wp:docPr id="1" name="Picture 1" descr="Insolvency Service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lvency Service_BLK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p>
    <w:p w:rsidR="00643A94" w:rsidRPr="000E6015" w:rsidRDefault="00643A94" w:rsidP="000E6015">
      <w:pPr>
        <w:rPr>
          <w:rFonts w:ascii="Arial" w:hAnsi="Arial" w:cs="Arial"/>
          <w:b/>
          <w:u w:val="single"/>
        </w:rPr>
      </w:pPr>
    </w:p>
    <w:p w:rsidR="00643A94" w:rsidRPr="000E6015" w:rsidRDefault="00643A94" w:rsidP="000E6015">
      <w:pPr>
        <w:rPr>
          <w:rFonts w:ascii="Arial" w:hAnsi="Arial" w:cs="Arial"/>
          <w:b/>
          <w:u w:val="single"/>
        </w:rPr>
      </w:pPr>
      <w:r w:rsidRPr="000E6015">
        <w:rPr>
          <w:rFonts w:ascii="Arial" w:hAnsi="Arial" w:cs="Arial"/>
          <w:b/>
          <w:u w:val="single"/>
        </w:rPr>
        <w:t>Money Advice Liaison Group</w:t>
      </w:r>
      <w:r w:rsidR="003D6CD5" w:rsidRPr="000E6015">
        <w:rPr>
          <w:rFonts w:ascii="Arial" w:hAnsi="Arial" w:cs="Arial"/>
          <w:b/>
          <w:u w:val="single"/>
        </w:rPr>
        <w:t xml:space="preserve">: </w:t>
      </w:r>
      <w:r w:rsidR="00225B46">
        <w:rPr>
          <w:rFonts w:ascii="Arial" w:hAnsi="Arial" w:cs="Arial"/>
          <w:b/>
          <w:u w:val="single"/>
        </w:rPr>
        <w:t>Ju</w:t>
      </w:r>
      <w:r w:rsidR="00A809D6">
        <w:rPr>
          <w:rFonts w:ascii="Arial" w:hAnsi="Arial" w:cs="Arial"/>
          <w:b/>
          <w:u w:val="single"/>
        </w:rPr>
        <w:t>ly</w:t>
      </w:r>
      <w:r w:rsidR="003514AE" w:rsidRPr="000E6015">
        <w:rPr>
          <w:rFonts w:ascii="Arial" w:hAnsi="Arial" w:cs="Arial"/>
          <w:b/>
          <w:u w:val="single"/>
        </w:rPr>
        <w:t xml:space="preserve"> </w:t>
      </w:r>
      <w:r w:rsidR="003D6CD5" w:rsidRPr="000E6015">
        <w:rPr>
          <w:rFonts w:ascii="Arial" w:hAnsi="Arial" w:cs="Arial"/>
          <w:b/>
          <w:u w:val="single"/>
        </w:rPr>
        <w:t>201</w:t>
      </w:r>
      <w:r w:rsidR="00AA7D04">
        <w:rPr>
          <w:rFonts w:ascii="Arial" w:hAnsi="Arial" w:cs="Arial"/>
          <w:b/>
          <w:u w:val="single"/>
        </w:rPr>
        <w:t>8</w:t>
      </w:r>
      <w:r w:rsidRPr="000E6015">
        <w:rPr>
          <w:rFonts w:ascii="Arial" w:hAnsi="Arial" w:cs="Arial"/>
          <w:b/>
          <w:u w:val="single"/>
        </w:rPr>
        <w:t xml:space="preserve">: Update from </w:t>
      </w:r>
      <w:r w:rsidR="00412DC9" w:rsidRPr="000E6015">
        <w:rPr>
          <w:rFonts w:ascii="Arial" w:hAnsi="Arial" w:cs="Arial"/>
          <w:b/>
          <w:u w:val="single"/>
        </w:rPr>
        <w:t>the</w:t>
      </w:r>
      <w:r w:rsidRPr="000E6015">
        <w:rPr>
          <w:rFonts w:ascii="Arial" w:hAnsi="Arial" w:cs="Arial"/>
          <w:b/>
          <w:u w:val="single"/>
        </w:rPr>
        <w:t xml:space="preserve"> Insolvency Service</w:t>
      </w:r>
    </w:p>
    <w:p w:rsidR="00643A94" w:rsidRPr="000E6015" w:rsidRDefault="00643A94" w:rsidP="000E6015">
      <w:pPr>
        <w:rPr>
          <w:rFonts w:ascii="Arial" w:hAnsi="Arial" w:cs="Arial"/>
        </w:rPr>
      </w:pPr>
    </w:p>
    <w:p w:rsidR="00643A94" w:rsidRPr="00555666" w:rsidRDefault="00B82F13" w:rsidP="000E6015">
      <w:pPr>
        <w:rPr>
          <w:rFonts w:ascii="Arial" w:hAnsi="Arial" w:cs="Arial"/>
          <w:b/>
          <w:u w:val="single"/>
          <w:lang w:val="en"/>
        </w:rPr>
      </w:pPr>
      <w:r w:rsidRPr="00555666">
        <w:rPr>
          <w:rFonts w:ascii="Arial" w:hAnsi="Arial" w:cs="Arial"/>
          <w:b/>
          <w:u w:val="single"/>
          <w:lang w:val="en"/>
        </w:rPr>
        <w:t>Official Receiver Services</w:t>
      </w:r>
      <w:r w:rsidR="00EC68FD">
        <w:rPr>
          <w:rFonts w:ascii="Arial" w:hAnsi="Arial" w:cs="Arial"/>
          <w:b/>
          <w:u w:val="single"/>
          <w:lang w:val="en"/>
        </w:rPr>
        <w:t xml:space="preserve"> (ORS</w:t>
      </w:r>
      <w:r w:rsidR="00374A6D" w:rsidRPr="00555666">
        <w:rPr>
          <w:rFonts w:ascii="Arial" w:hAnsi="Arial" w:cs="Arial"/>
          <w:b/>
          <w:u w:val="single"/>
          <w:lang w:val="en"/>
        </w:rPr>
        <w:t>)</w:t>
      </w:r>
      <w:r w:rsidR="00EC68FD">
        <w:rPr>
          <w:rFonts w:ascii="Arial" w:hAnsi="Arial" w:cs="Arial"/>
          <w:b/>
          <w:u w:val="single"/>
          <w:lang w:val="en"/>
        </w:rPr>
        <w:t xml:space="preserve"> u</w:t>
      </w:r>
      <w:r w:rsidR="00555666" w:rsidRPr="00555666">
        <w:rPr>
          <w:rFonts w:ascii="Arial" w:hAnsi="Arial" w:cs="Arial"/>
          <w:b/>
          <w:u w:val="single"/>
          <w:lang w:val="en"/>
        </w:rPr>
        <w:t>pdate</w:t>
      </w:r>
    </w:p>
    <w:p w:rsidR="00CA0F90" w:rsidRDefault="00CA0F90" w:rsidP="00CA0F90">
      <w:pPr>
        <w:rPr>
          <w:rFonts w:ascii="Arial" w:hAnsi="Arial" w:cs="Arial"/>
          <w:lang w:val="en"/>
        </w:rPr>
      </w:pPr>
    </w:p>
    <w:p w:rsidR="005965F7" w:rsidRDefault="005965F7" w:rsidP="005965F7">
      <w:pPr>
        <w:rPr>
          <w:rFonts w:ascii="Arial" w:hAnsi="Arial" w:cs="Arial"/>
          <w:b/>
          <w:lang w:val="en"/>
        </w:rPr>
      </w:pPr>
      <w:r w:rsidRPr="00EC68FD">
        <w:rPr>
          <w:rFonts w:ascii="Arial" w:hAnsi="Arial" w:cs="Arial"/>
          <w:b/>
          <w:lang w:val="en"/>
        </w:rPr>
        <w:t>Case numbers</w:t>
      </w:r>
      <w:r>
        <w:rPr>
          <w:rFonts w:ascii="Arial" w:hAnsi="Arial" w:cs="Arial"/>
          <w:b/>
          <w:lang w:val="en"/>
        </w:rPr>
        <w:t xml:space="preserve"> – Quarter </w:t>
      </w:r>
      <w:r w:rsidR="0062162F">
        <w:rPr>
          <w:rFonts w:ascii="Arial" w:hAnsi="Arial" w:cs="Arial"/>
          <w:b/>
          <w:lang w:val="en"/>
        </w:rPr>
        <w:t>1 2018</w:t>
      </w:r>
      <w:r>
        <w:rPr>
          <w:rFonts w:ascii="Arial" w:hAnsi="Arial" w:cs="Arial"/>
          <w:b/>
          <w:lang w:val="en"/>
        </w:rPr>
        <w:t xml:space="preserve"> stats release </w:t>
      </w:r>
      <w:r w:rsidR="0062162F">
        <w:rPr>
          <w:rFonts w:ascii="Arial" w:hAnsi="Arial" w:cs="Arial"/>
          <w:b/>
          <w:lang w:val="en"/>
        </w:rPr>
        <w:t>27</w:t>
      </w:r>
      <w:r w:rsidR="00E814CC">
        <w:rPr>
          <w:rFonts w:ascii="Arial" w:hAnsi="Arial" w:cs="Arial"/>
          <w:b/>
          <w:lang w:val="en"/>
        </w:rPr>
        <w:t xml:space="preserve"> </w:t>
      </w:r>
      <w:r w:rsidR="0062162F">
        <w:rPr>
          <w:rFonts w:ascii="Arial" w:hAnsi="Arial" w:cs="Arial"/>
          <w:b/>
          <w:lang w:val="en"/>
        </w:rPr>
        <w:t>April</w:t>
      </w:r>
      <w:r w:rsidR="00E814CC">
        <w:rPr>
          <w:rFonts w:ascii="Arial" w:hAnsi="Arial" w:cs="Arial"/>
          <w:b/>
          <w:lang w:val="en"/>
        </w:rPr>
        <w:t xml:space="preserve"> 201</w:t>
      </w:r>
      <w:r w:rsidR="005C5547">
        <w:rPr>
          <w:rFonts w:ascii="Arial" w:hAnsi="Arial" w:cs="Arial"/>
          <w:b/>
          <w:lang w:val="en"/>
        </w:rPr>
        <w:t>8</w:t>
      </w:r>
    </w:p>
    <w:p w:rsidR="005965F7" w:rsidRPr="00EC68FD" w:rsidRDefault="005965F7" w:rsidP="005965F7">
      <w:pPr>
        <w:rPr>
          <w:rFonts w:ascii="Arial" w:hAnsi="Arial" w:cs="Arial"/>
          <w:b/>
          <w:lang w:val="en"/>
        </w:rPr>
      </w:pPr>
    </w:p>
    <w:p w:rsidR="00F115BB" w:rsidRDefault="005965F7" w:rsidP="005965F7">
      <w:pPr>
        <w:rPr>
          <w:rFonts w:ascii="Arial" w:hAnsi="Arial" w:cs="Arial"/>
          <w:lang w:val="en"/>
        </w:rPr>
      </w:pPr>
      <w:r w:rsidRPr="00B31EE7">
        <w:rPr>
          <w:rFonts w:ascii="Arial" w:hAnsi="Arial" w:cs="Arial"/>
          <w:b/>
          <w:lang w:val="en"/>
        </w:rPr>
        <w:t>Compulsory liquidations:</w:t>
      </w:r>
      <w:r w:rsidRPr="00EC68FD">
        <w:rPr>
          <w:rFonts w:ascii="Arial" w:hAnsi="Arial" w:cs="Arial"/>
          <w:lang w:val="en"/>
        </w:rPr>
        <w:t xml:space="preserve"> </w:t>
      </w:r>
      <w:r w:rsidR="0062162F" w:rsidRPr="0062162F">
        <w:rPr>
          <w:rFonts w:ascii="Arial" w:hAnsi="Arial" w:cs="Arial"/>
          <w:lang w:val="en"/>
        </w:rPr>
        <w:t>The number of compulsory liquidations in Q1 2018 rose by 26.3% on the previous quarter</w:t>
      </w:r>
      <w:r w:rsidR="0062162F">
        <w:rPr>
          <w:rFonts w:ascii="Arial" w:hAnsi="Arial" w:cs="Arial"/>
          <w:lang w:val="en"/>
        </w:rPr>
        <w:t xml:space="preserve"> to </w:t>
      </w:r>
      <w:proofErr w:type="gramStart"/>
      <w:r w:rsidR="0062162F">
        <w:rPr>
          <w:rFonts w:ascii="Arial" w:hAnsi="Arial" w:cs="Arial"/>
          <w:lang w:val="en"/>
        </w:rPr>
        <w:t>783</w:t>
      </w:r>
      <w:r w:rsidR="0062162F" w:rsidRPr="0062162F">
        <w:rPr>
          <w:rFonts w:ascii="Arial" w:hAnsi="Arial" w:cs="Arial"/>
          <w:lang w:val="en"/>
        </w:rPr>
        <w:t>, but</w:t>
      </w:r>
      <w:proofErr w:type="gramEnd"/>
      <w:r w:rsidR="0062162F" w:rsidRPr="0062162F">
        <w:rPr>
          <w:rFonts w:ascii="Arial" w:hAnsi="Arial" w:cs="Arial"/>
          <w:lang w:val="en"/>
        </w:rPr>
        <w:t xml:space="preserve"> fell by 6.6% from Q1 2017.</w:t>
      </w:r>
      <w:r w:rsidR="00E63CF0">
        <w:rPr>
          <w:rFonts w:ascii="Arial" w:hAnsi="Arial" w:cs="Arial"/>
          <w:lang w:val="en"/>
        </w:rPr>
        <w:t xml:space="preserve"> The </w:t>
      </w:r>
      <w:r w:rsidR="00412DC9">
        <w:rPr>
          <w:rFonts w:ascii="Arial" w:hAnsi="Arial" w:cs="Arial"/>
          <w:lang w:val="en"/>
        </w:rPr>
        <w:t>number for April/May 2018 was</w:t>
      </w:r>
      <w:r w:rsidR="00E63CF0">
        <w:rPr>
          <w:rFonts w:ascii="Arial" w:hAnsi="Arial" w:cs="Arial"/>
          <w:lang w:val="en"/>
        </w:rPr>
        <w:t xml:space="preserve"> 448 compared to 439 for the same period in 2017.</w:t>
      </w:r>
    </w:p>
    <w:p w:rsidR="00EF5686" w:rsidRDefault="00EF5686">
      <w:pPr>
        <w:rPr>
          <w:rFonts w:ascii="Arial" w:hAnsi="Arial" w:cs="Arial"/>
          <w:b/>
          <w:lang w:val="en"/>
        </w:rPr>
      </w:pPr>
    </w:p>
    <w:p w:rsidR="00770A01" w:rsidRPr="00C353F7" w:rsidRDefault="005965F7">
      <w:pPr>
        <w:rPr>
          <w:rFonts w:ascii="Arial" w:hAnsi="Arial" w:cs="Arial"/>
          <w:i/>
          <w:lang w:val="en"/>
        </w:rPr>
      </w:pPr>
      <w:r w:rsidRPr="00B31EE7">
        <w:rPr>
          <w:rFonts w:ascii="Arial" w:hAnsi="Arial" w:cs="Arial"/>
          <w:b/>
          <w:lang w:val="en"/>
        </w:rPr>
        <w:t>Bankruptcy Orders:</w:t>
      </w:r>
      <w:r w:rsidRPr="00EC68FD">
        <w:rPr>
          <w:rFonts w:ascii="Arial" w:hAnsi="Arial" w:cs="Arial"/>
          <w:lang w:val="en"/>
        </w:rPr>
        <w:t xml:space="preserve"> </w:t>
      </w:r>
    </w:p>
    <w:p w:rsidR="003325C6" w:rsidRDefault="003325C6">
      <w:pPr>
        <w:rPr>
          <w:rFonts w:ascii="Arial" w:hAnsi="Arial" w:cs="Arial"/>
          <w:lang w:val="en"/>
        </w:rPr>
      </w:pPr>
      <w:r>
        <w:rPr>
          <w:rFonts w:ascii="Arial" w:hAnsi="Arial" w:cs="Arial"/>
          <w:lang w:val="en"/>
        </w:rPr>
        <w:t>In Q</w:t>
      </w:r>
      <w:r w:rsidR="0062162F">
        <w:rPr>
          <w:rFonts w:ascii="Arial" w:hAnsi="Arial" w:cs="Arial"/>
          <w:lang w:val="en"/>
        </w:rPr>
        <w:t>1</w:t>
      </w:r>
      <w:r>
        <w:rPr>
          <w:rFonts w:ascii="Arial" w:hAnsi="Arial" w:cs="Arial"/>
          <w:lang w:val="en"/>
        </w:rPr>
        <w:t xml:space="preserve"> 201</w:t>
      </w:r>
      <w:r w:rsidR="0062162F">
        <w:rPr>
          <w:rFonts w:ascii="Arial" w:hAnsi="Arial" w:cs="Arial"/>
          <w:lang w:val="en"/>
        </w:rPr>
        <w:t>8</w:t>
      </w:r>
      <w:r>
        <w:rPr>
          <w:rFonts w:ascii="Arial" w:hAnsi="Arial" w:cs="Arial"/>
          <w:lang w:val="en"/>
        </w:rPr>
        <w:t xml:space="preserve"> t</w:t>
      </w:r>
      <w:r w:rsidRPr="003325C6">
        <w:rPr>
          <w:rFonts w:ascii="Arial" w:hAnsi="Arial" w:cs="Arial"/>
          <w:lang w:val="en"/>
        </w:rPr>
        <w:t xml:space="preserve">here were </w:t>
      </w:r>
      <w:r w:rsidR="0062162F">
        <w:rPr>
          <w:rFonts w:ascii="Arial" w:hAnsi="Arial" w:cs="Arial"/>
          <w:lang w:val="en"/>
        </w:rPr>
        <w:t>4,188</w:t>
      </w:r>
      <w:r w:rsidRPr="003325C6">
        <w:rPr>
          <w:rFonts w:ascii="Arial" w:hAnsi="Arial" w:cs="Arial"/>
          <w:lang w:val="en"/>
        </w:rPr>
        <w:t xml:space="preserve"> bankruptcies, a</w:t>
      </w:r>
      <w:r w:rsidR="00AD6A15">
        <w:rPr>
          <w:rFonts w:ascii="Arial" w:hAnsi="Arial" w:cs="Arial"/>
          <w:lang w:val="en"/>
        </w:rPr>
        <w:t>n</w:t>
      </w:r>
      <w:r w:rsidR="00994430">
        <w:rPr>
          <w:rFonts w:ascii="Arial" w:hAnsi="Arial" w:cs="Arial"/>
          <w:lang w:val="en"/>
        </w:rPr>
        <w:t xml:space="preserve"> </w:t>
      </w:r>
      <w:r w:rsidR="00AD6A15">
        <w:rPr>
          <w:rFonts w:ascii="Arial" w:hAnsi="Arial" w:cs="Arial"/>
          <w:lang w:val="en"/>
        </w:rPr>
        <w:t>increase</w:t>
      </w:r>
      <w:r w:rsidRPr="003325C6">
        <w:rPr>
          <w:rFonts w:ascii="Arial" w:hAnsi="Arial" w:cs="Arial"/>
          <w:lang w:val="en"/>
        </w:rPr>
        <w:t xml:space="preserve"> of </w:t>
      </w:r>
      <w:r w:rsidR="0062162F">
        <w:rPr>
          <w:rFonts w:ascii="Arial" w:hAnsi="Arial" w:cs="Arial"/>
          <w:lang w:val="en"/>
        </w:rPr>
        <w:t>9</w:t>
      </w:r>
      <w:r w:rsidR="00AD6A15">
        <w:rPr>
          <w:rFonts w:ascii="Arial" w:hAnsi="Arial" w:cs="Arial"/>
          <w:lang w:val="en"/>
        </w:rPr>
        <w:t>.6</w:t>
      </w:r>
      <w:r w:rsidRPr="003325C6">
        <w:rPr>
          <w:rFonts w:ascii="Arial" w:hAnsi="Arial" w:cs="Arial"/>
          <w:lang w:val="en"/>
        </w:rPr>
        <w:t xml:space="preserve">% on </w:t>
      </w:r>
      <w:r w:rsidR="0059241F">
        <w:rPr>
          <w:rFonts w:ascii="Arial" w:hAnsi="Arial" w:cs="Arial"/>
          <w:lang w:val="en"/>
        </w:rPr>
        <w:t>2017</w:t>
      </w:r>
      <w:r w:rsidRPr="003325C6">
        <w:rPr>
          <w:rFonts w:ascii="Arial" w:hAnsi="Arial" w:cs="Arial"/>
          <w:lang w:val="en"/>
        </w:rPr>
        <w:t xml:space="preserve"> Q</w:t>
      </w:r>
      <w:r w:rsidR="0062162F">
        <w:rPr>
          <w:rFonts w:ascii="Arial" w:hAnsi="Arial" w:cs="Arial"/>
          <w:lang w:val="en"/>
        </w:rPr>
        <w:t>4</w:t>
      </w:r>
      <w:r w:rsidRPr="003325C6">
        <w:rPr>
          <w:rFonts w:ascii="Arial" w:hAnsi="Arial" w:cs="Arial"/>
          <w:lang w:val="en"/>
        </w:rPr>
        <w:t xml:space="preserve"> </w:t>
      </w:r>
      <w:r w:rsidR="00635D25">
        <w:rPr>
          <w:rFonts w:ascii="Arial" w:hAnsi="Arial" w:cs="Arial"/>
          <w:lang w:val="en"/>
        </w:rPr>
        <w:t>and</w:t>
      </w:r>
      <w:r w:rsidR="000E7391">
        <w:rPr>
          <w:rFonts w:ascii="Arial" w:hAnsi="Arial" w:cs="Arial"/>
          <w:lang w:val="en"/>
        </w:rPr>
        <w:t xml:space="preserve"> a </w:t>
      </w:r>
      <w:r w:rsidR="0062162F">
        <w:rPr>
          <w:rFonts w:ascii="Arial" w:hAnsi="Arial" w:cs="Arial"/>
          <w:lang w:val="en"/>
        </w:rPr>
        <w:t>9.3</w:t>
      </w:r>
      <w:r w:rsidRPr="003325C6">
        <w:rPr>
          <w:rFonts w:ascii="Arial" w:hAnsi="Arial" w:cs="Arial"/>
          <w:lang w:val="en"/>
        </w:rPr>
        <w:t>%</w:t>
      </w:r>
      <w:r w:rsidR="0062162F">
        <w:rPr>
          <w:rFonts w:ascii="Arial" w:hAnsi="Arial" w:cs="Arial"/>
          <w:lang w:val="en"/>
        </w:rPr>
        <w:t xml:space="preserve"> in</w:t>
      </w:r>
      <w:r w:rsidR="000E7391">
        <w:rPr>
          <w:rFonts w:ascii="Arial" w:hAnsi="Arial" w:cs="Arial"/>
          <w:lang w:val="en"/>
        </w:rPr>
        <w:t>crease</w:t>
      </w:r>
      <w:r w:rsidRPr="003325C6">
        <w:rPr>
          <w:rFonts w:ascii="Arial" w:hAnsi="Arial" w:cs="Arial"/>
          <w:lang w:val="en"/>
        </w:rPr>
        <w:t xml:space="preserve"> on 201</w:t>
      </w:r>
      <w:r w:rsidR="0062162F">
        <w:rPr>
          <w:rFonts w:ascii="Arial" w:hAnsi="Arial" w:cs="Arial"/>
          <w:lang w:val="en"/>
        </w:rPr>
        <w:t>7</w:t>
      </w:r>
      <w:r w:rsidRPr="003325C6">
        <w:rPr>
          <w:rFonts w:ascii="Arial" w:hAnsi="Arial" w:cs="Arial"/>
          <w:lang w:val="en"/>
        </w:rPr>
        <w:t xml:space="preserve"> Q</w:t>
      </w:r>
      <w:r w:rsidR="0062162F">
        <w:rPr>
          <w:rFonts w:ascii="Arial" w:hAnsi="Arial" w:cs="Arial"/>
          <w:lang w:val="en"/>
        </w:rPr>
        <w:t>1</w:t>
      </w:r>
      <w:r w:rsidRPr="003325C6">
        <w:rPr>
          <w:rFonts w:ascii="Arial" w:hAnsi="Arial" w:cs="Arial"/>
          <w:lang w:val="en"/>
        </w:rPr>
        <w:t>.</w:t>
      </w:r>
    </w:p>
    <w:p w:rsidR="00770A01" w:rsidRDefault="00770A01" w:rsidP="001F4AFA">
      <w:pPr>
        <w:rPr>
          <w:rFonts w:ascii="Arial" w:hAnsi="Arial" w:cs="Arial"/>
          <w:lang w:val="en"/>
        </w:rPr>
      </w:pPr>
    </w:p>
    <w:p w:rsidR="00E63CF0" w:rsidRDefault="0062162F" w:rsidP="00E63CF0">
      <w:pPr>
        <w:rPr>
          <w:rFonts w:ascii="Arial" w:hAnsi="Arial" w:cs="Arial"/>
          <w:lang w:val="en"/>
        </w:rPr>
      </w:pPr>
      <w:r w:rsidRPr="0062162F">
        <w:rPr>
          <w:rFonts w:ascii="Arial" w:hAnsi="Arial" w:cs="Arial"/>
          <w:lang w:val="en"/>
        </w:rPr>
        <w:t xml:space="preserve">In Q1 2018, 3,219 bankruptcies were made on the application of the debtor, which was 6.8% higher than the previous quarter and 8.6% higher than the same quarter in 2017. </w:t>
      </w:r>
      <w:r w:rsidR="00E63CF0">
        <w:rPr>
          <w:rFonts w:ascii="Arial" w:hAnsi="Arial" w:cs="Arial"/>
          <w:lang w:val="en"/>
        </w:rPr>
        <w:t xml:space="preserve">The </w:t>
      </w:r>
      <w:r w:rsidR="00412DC9">
        <w:rPr>
          <w:rFonts w:ascii="Arial" w:hAnsi="Arial" w:cs="Arial"/>
          <w:lang w:val="en"/>
        </w:rPr>
        <w:t>number for April/May 2018 was</w:t>
      </w:r>
      <w:r w:rsidR="00E63CF0">
        <w:rPr>
          <w:rFonts w:ascii="Arial" w:hAnsi="Arial" w:cs="Arial"/>
          <w:lang w:val="en"/>
        </w:rPr>
        <w:t xml:space="preserve"> 2,166 compared to 1,863 for the same period in 2017.</w:t>
      </w:r>
    </w:p>
    <w:p w:rsidR="0062162F" w:rsidRDefault="0062162F" w:rsidP="0062162F">
      <w:pPr>
        <w:rPr>
          <w:rFonts w:ascii="Arial" w:hAnsi="Arial" w:cs="Arial"/>
          <w:lang w:val="en"/>
        </w:rPr>
      </w:pPr>
    </w:p>
    <w:p w:rsidR="0062162F" w:rsidRPr="0062162F" w:rsidRDefault="0062162F" w:rsidP="0062162F">
      <w:pPr>
        <w:rPr>
          <w:rFonts w:ascii="Arial" w:hAnsi="Arial" w:cs="Arial"/>
          <w:lang w:val="en"/>
        </w:rPr>
      </w:pPr>
    </w:p>
    <w:p w:rsidR="0062162F" w:rsidRDefault="0062162F" w:rsidP="0062162F">
      <w:pPr>
        <w:rPr>
          <w:rFonts w:ascii="Arial" w:hAnsi="Arial" w:cs="Arial"/>
          <w:lang w:val="en"/>
        </w:rPr>
      </w:pPr>
      <w:r w:rsidRPr="0062162F">
        <w:rPr>
          <w:rFonts w:ascii="Arial" w:hAnsi="Arial" w:cs="Arial"/>
          <w:lang w:val="en"/>
        </w:rPr>
        <w:t xml:space="preserve">There were 938 creditor petition bankruptcies in Q1 2018, which was 13.5% higher than the previous quarter and 10.8% higher than the same quarter in 2017. </w:t>
      </w:r>
      <w:r w:rsidR="00E63CF0">
        <w:rPr>
          <w:rFonts w:ascii="Arial" w:hAnsi="Arial" w:cs="Arial"/>
          <w:lang w:val="en"/>
        </w:rPr>
        <w:t xml:space="preserve">The </w:t>
      </w:r>
      <w:r w:rsidR="00412DC9">
        <w:rPr>
          <w:rFonts w:ascii="Arial" w:hAnsi="Arial" w:cs="Arial"/>
          <w:lang w:val="en"/>
        </w:rPr>
        <w:t>number for April/May 2018 was</w:t>
      </w:r>
      <w:r w:rsidR="00E63CF0">
        <w:rPr>
          <w:rFonts w:ascii="Arial" w:hAnsi="Arial" w:cs="Arial"/>
          <w:lang w:val="en"/>
        </w:rPr>
        <w:t xml:space="preserve"> 617 compared to 574 for the same period in 2017. </w:t>
      </w:r>
      <w:r w:rsidRPr="0062162F">
        <w:rPr>
          <w:rFonts w:ascii="Arial" w:hAnsi="Arial" w:cs="Arial"/>
          <w:lang w:val="en"/>
        </w:rPr>
        <w:t xml:space="preserve">In 2015 there was a change in the minimum debt a creditor must be owed to make someone bankrupt, which increased from £750 to £5,000 for petitions presented from 1 October 2015. This change has led to a </w:t>
      </w:r>
      <w:r>
        <w:rPr>
          <w:rFonts w:ascii="Arial" w:hAnsi="Arial" w:cs="Arial"/>
          <w:lang w:val="en"/>
        </w:rPr>
        <w:t xml:space="preserve">longer term </w:t>
      </w:r>
      <w:r w:rsidRPr="0062162F">
        <w:rPr>
          <w:rFonts w:ascii="Arial" w:hAnsi="Arial" w:cs="Arial"/>
          <w:lang w:val="en"/>
        </w:rPr>
        <w:t>decrease in the number of creditor petition bankruptcies.</w:t>
      </w:r>
    </w:p>
    <w:p w:rsidR="00275738" w:rsidRDefault="00275738" w:rsidP="00275738">
      <w:pPr>
        <w:rPr>
          <w:rFonts w:ascii="Arial" w:hAnsi="Arial" w:cs="Arial"/>
          <w:b/>
          <w:lang w:val="en"/>
        </w:rPr>
      </w:pPr>
    </w:p>
    <w:p w:rsidR="005965F7" w:rsidRDefault="005965F7" w:rsidP="005965F7">
      <w:pPr>
        <w:rPr>
          <w:rFonts w:ascii="Arial" w:hAnsi="Arial" w:cs="Arial"/>
          <w:lang w:val="en"/>
        </w:rPr>
      </w:pPr>
      <w:r w:rsidRPr="00182191">
        <w:rPr>
          <w:rFonts w:ascii="Arial" w:hAnsi="Arial" w:cs="Arial"/>
          <w:b/>
          <w:lang w:val="en"/>
        </w:rPr>
        <w:t>Debt Relief Orders:</w:t>
      </w:r>
      <w:r>
        <w:rPr>
          <w:rFonts w:ascii="Arial" w:hAnsi="Arial" w:cs="Arial"/>
          <w:lang w:val="en"/>
        </w:rPr>
        <w:t xml:space="preserve"> </w:t>
      </w:r>
    </w:p>
    <w:p w:rsidR="001D01F7" w:rsidRDefault="005B008A" w:rsidP="005965F7">
      <w:pPr>
        <w:rPr>
          <w:rFonts w:ascii="Arial" w:hAnsi="Arial" w:cs="Arial"/>
          <w:lang w:val="en"/>
        </w:rPr>
      </w:pPr>
      <w:r w:rsidRPr="00EF5686">
        <w:rPr>
          <w:rFonts w:ascii="Arial" w:hAnsi="Arial" w:cs="Arial"/>
          <w:lang w:val="en"/>
        </w:rPr>
        <w:t xml:space="preserve">There were </w:t>
      </w:r>
      <w:r w:rsidR="0062162F">
        <w:rPr>
          <w:rFonts w:ascii="Arial" w:hAnsi="Arial" w:cs="Arial"/>
          <w:lang w:val="en"/>
        </w:rPr>
        <w:t>6,524</w:t>
      </w:r>
      <w:r w:rsidRPr="00EF5686">
        <w:rPr>
          <w:rFonts w:ascii="Arial" w:hAnsi="Arial" w:cs="Arial"/>
          <w:lang w:val="en"/>
        </w:rPr>
        <w:t xml:space="preserve"> DROs in Q</w:t>
      </w:r>
      <w:r w:rsidR="0062162F">
        <w:rPr>
          <w:rFonts w:ascii="Arial" w:hAnsi="Arial" w:cs="Arial"/>
          <w:lang w:val="en"/>
        </w:rPr>
        <w:t>1</w:t>
      </w:r>
      <w:r w:rsidRPr="00EF5686">
        <w:rPr>
          <w:rFonts w:ascii="Arial" w:hAnsi="Arial" w:cs="Arial"/>
          <w:lang w:val="en"/>
        </w:rPr>
        <w:t xml:space="preserve"> 201</w:t>
      </w:r>
      <w:r w:rsidR="0062162F">
        <w:rPr>
          <w:rFonts w:ascii="Arial" w:hAnsi="Arial" w:cs="Arial"/>
          <w:lang w:val="en"/>
        </w:rPr>
        <w:t>8</w:t>
      </w:r>
      <w:r w:rsidR="00A943B6">
        <w:rPr>
          <w:rFonts w:ascii="Arial" w:hAnsi="Arial" w:cs="Arial"/>
          <w:lang w:val="en"/>
        </w:rPr>
        <w:t>.</w:t>
      </w:r>
      <w:r w:rsidR="00A943B6" w:rsidRPr="00A943B6">
        <w:t xml:space="preserve"> </w:t>
      </w:r>
      <w:r w:rsidR="00A943B6" w:rsidRPr="00A943B6">
        <w:rPr>
          <w:rFonts w:ascii="Arial" w:hAnsi="Arial" w:cs="Arial"/>
          <w:lang w:val="en"/>
        </w:rPr>
        <w:t xml:space="preserve">DROs </w:t>
      </w:r>
      <w:r w:rsidR="00D82C6D">
        <w:rPr>
          <w:rFonts w:ascii="Arial" w:hAnsi="Arial" w:cs="Arial"/>
          <w:lang w:val="en"/>
        </w:rPr>
        <w:t>increased</w:t>
      </w:r>
      <w:r w:rsidR="00A943B6" w:rsidRPr="00A943B6">
        <w:rPr>
          <w:rFonts w:ascii="Arial" w:hAnsi="Arial" w:cs="Arial"/>
          <w:lang w:val="en"/>
        </w:rPr>
        <w:t xml:space="preserve"> by </w:t>
      </w:r>
      <w:r w:rsidR="00704C5E">
        <w:rPr>
          <w:rFonts w:ascii="Arial" w:hAnsi="Arial" w:cs="Arial"/>
          <w:lang w:val="en"/>
        </w:rPr>
        <w:t>1.3</w:t>
      </w:r>
      <w:r w:rsidR="00A943B6" w:rsidRPr="00A943B6">
        <w:rPr>
          <w:rFonts w:ascii="Arial" w:hAnsi="Arial" w:cs="Arial"/>
          <w:lang w:val="en"/>
        </w:rPr>
        <w:t xml:space="preserve">% </w:t>
      </w:r>
      <w:r w:rsidR="00704C5E">
        <w:rPr>
          <w:rFonts w:ascii="Arial" w:hAnsi="Arial" w:cs="Arial"/>
          <w:lang w:val="en"/>
        </w:rPr>
        <w:t xml:space="preserve">on the </w:t>
      </w:r>
      <w:r w:rsidR="00FD5B1B">
        <w:rPr>
          <w:rFonts w:ascii="Arial" w:hAnsi="Arial" w:cs="Arial"/>
          <w:lang w:val="en"/>
        </w:rPr>
        <w:t>quarter and</w:t>
      </w:r>
      <w:r w:rsidR="00A943B6" w:rsidRPr="00A943B6">
        <w:rPr>
          <w:rFonts w:ascii="Arial" w:hAnsi="Arial" w:cs="Arial"/>
          <w:lang w:val="en"/>
        </w:rPr>
        <w:t xml:space="preserve"> </w:t>
      </w:r>
      <w:r w:rsidR="00704C5E">
        <w:rPr>
          <w:rFonts w:ascii="Arial" w:hAnsi="Arial" w:cs="Arial"/>
          <w:lang w:val="en"/>
        </w:rPr>
        <w:t xml:space="preserve">rose </w:t>
      </w:r>
      <w:r w:rsidR="00FD5B1B">
        <w:rPr>
          <w:rFonts w:ascii="Arial" w:hAnsi="Arial" w:cs="Arial"/>
          <w:lang w:val="en"/>
        </w:rPr>
        <w:t xml:space="preserve">by </w:t>
      </w:r>
      <w:r w:rsidR="00780251">
        <w:rPr>
          <w:rFonts w:ascii="Arial" w:hAnsi="Arial" w:cs="Arial"/>
          <w:lang w:val="en"/>
        </w:rPr>
        <w:t>6.9</w:t>
      </w:r>
      <w:r w:rsidR="00A943B6" w:rsidRPr="00A943B6">
        <w:rPr>
          <w:rFonts w:ascii="Arial" w:hAnsi="Arial" w:cs="Arial"/>
          <w:lang w:val="en"/>
        </w:rPr>
        <w:t xml:space="preserve">% </w:t>
      </w:r>
      <w:r w:rsidR="00704C5E">
        <w:rPr>
          <w:rFonts w:ascii="Arial" w:hAnsi="Arial" w:cs="Arial"/>
          <w:lang w:val="en"/>
        </w:rPr>
        <w:t>on the year</w:t>
      </w:r>
      <w:r w:rsidR="00D36A68">
        <w:rPr>
          <w:rFonts w:ascii="Arial" w:hAnsi="Arial" w:cs="Arial"/>
          <w:lang w:val="en"/>
        </w:rPr>
        <w:t>.</w:t>
      </w:r>
      <w:r w:rsidR="00A943B6" w:rsidRPr="00A943B6">
        <w:rPr>
          <w:rFonts w:ascii="Arial" w:hAnsi="Arial" w:cs="Arial"/>
          <w:lang w:val="en"/>
        </w:rPr>
        <w:t xml:space="preserve"> </w:t>
      </w:r>
    </w:p>
    <w:p w:rsidR="00C00F8C" w:rsidRDefault="00C00F8C" w:rsidP="005965F7">
      <w:pPr>
        <w:rPr>
          <w:rFonts w:ascii="Arial" w:hAnsi="Arial" w:cs="Arial"/>
          <w:lang w:val="en"/>
        </w:rPr>
      </w:pPr>
    </w:p>
    <w:p w:rsidR="00780251" w:rsidRDefault="00780251" w:rsidP="005965F7">
      <w:pPr>
        <w:rPr>
          <w:rFonts w:ascii="Arial" w:hAnsi="Arial" w:cs="Arial"/>
          <w:b/>
          <w:lang w:val="en"/>
        </w:rPr>
      </w:pPr>
    </w:p>
    <w:p w:rsidR="00C00F8C" w:rsidRPr="00C00F8C" w:rsidRDefault="00C00F8C" w:rsidP="005965F7">
      <w:pPr>
        <w:rPr>
          <w:rFonts w:ascii="Arial" w:hAnsi="Arial" w:cs="Arial"/>
          <w:b/>
          <w:lang w:val="en"/>
        </w:rPr>
      </w:pPr>
      <w:r w:rsidRPr="00C00F8C">
        <w:rPr>
          <w:rFonts w:ascii="Arial" w:hAnsi="Arial" w:cs="Arial"/>
          <w:b/>
          <w:lang w:val="en"/>
        </w:rPr>
        <w:t>Next release 2</w:t>
      </w:r>
      <w:r w:rsidR="00EB2BED">
        <w:rPr>
          <w:rFonts w:ascii="Arial" w:hAnsi="Arial" w:cs="Arial"/>
          <w:b/>
          <w:lang w:val="en"/>
        </w:rPr>
        <w:t>7</w:t>
      </w:r>
      <w:r w:rsidRPr="00C00F8C">
        <w:rPr>
          <w:rFonts w:ascii="Arial" w:hAnsi="Arial" w:cs="Arial"/>
          <w:b/>
          <w:lang w:val="en"/>
        </w:rPr>
        <w:t xml:space="preserve"> </w:t>
      </w:r>
      <w:r w:rsidR="00780251">
        <w:rPr>
          <w:rFonts w:ascii="Arial" w:hAnsi="Arial" w:cs="Arial"/>
          <w:b/>
          <w:lang w:val="en"/>
        </w:rPr>
        <w:t>July</w:t>
      </w:r>
      <w:r w:rsidRPr="00C00F8C">
        <w:rPr>
          <w:rFonts w:ascii="Arial" w:hAnsi="Arial" w:cs="Arial"/>
          <w:b/>
          <w:lang w:val="en"/>
        </w:rPr>
        <w:t xml:space="preserve"> 201</w:t>
      </w:r>
      <w:r w:rsidR="00C2390B">
        <w:rPr>
          <w:rFonts w:ascii="Arial" w:hAnsi="Arial" w:cs="Arial"/>
          <w:b/>
          <w:lang w:val="en"/>
        </w:rPr>
        <w:t>8</w:t>
      </w:r>
    </w:p>
    <w:p w:rsidR="0062162F" w:rsidRDefault="0062162F" w:rsidP="00BB0AB8">
      <w:pPr>
        <w:jc w:val="both"/>
        <w:rPr>
          <w:b/>
          <w:bCs/>
          <w:sz w:val="28"/>
          <w:szCs w:val="28"/>
        </w:rPr>
      </w:pPr>
    </w:p>
    <w:p w:rsidR="006D3CB1" w:rsidRPr="00D07E0A" w:rsidRDefault="006D3CB1" w:rsidP="006D3CB1">
      <w:pPr>
        <w:rPr>
          <w:rFonts w:ascii="Arial" w:hAnsi="Arial" w:cs="Arial"/>
          <w:lang w:val="en"/>
        </w:rPr>
      </w:pPr>
    </w:p>
    <w:p w:rsidR="00EC68FD" w:rsidRPr="00EC68FD" w:rsidRDefault="00EC68FD" w:rsidP="00EC68FD">
      <w:pPr>
        <w:tabs>
          <w:tab w:val="center" w:pos="4153"/>
          <w:tab w:val="right" w:pos="8306"/>
        </w:tabs>
        <w:spacing w:line="276" w:lineRule="auto"/>
        <w:rPr>
          <w:rFonts w:ascii="Arial" w:eastAsiaTheme="minorHAnsi" w:hAnsi="Arial" w:cs="Arial"/>
          <w:b/>
          <w:lang w:val="en"/>
        </w:rPr>
      </w:pPr>
      <w:r w:rsidRPr="00EC68FD">
        <w:rPr>
          <w:rFonts w:ascii="Arial" w:hAnsi="Arial" w:cs="Arial"/>
          <w:noProof/>
          <w:lang w:eastAsia="en-GB"/>
        </w:rPr>
        <mc:AlternateContent>
          <mc:Choice Requires="wps">
            <w:drawing>
              <wp:anchor distT="0" distB="0" distL="114300" distR="114300" simplePos="0" relativeHeight="251659264" behindDoc="0" locked="0" layoutInCell="1" allowOverlap="1" wp14:anchorId="724661FD" wp14:editId="112A1C2D">
                <wp:simplePos x="0" y="0"/>
                <wp:positionH relativeFrom="column">
                  <wp:posOffset>-217170</wp:posOffset>
                </wp:positionH>
                <wp:positionV relativeFrom="paragraph">
                  <wp:posOffset>149225</wp:posOffset>
                </wp:positionV>
                <wp:extent cx="58674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867400" cy="600075"/>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C64E7B" id="Rectangle 5" o:spid="_x0000_s1026" style="position:absolute;margin-left:-17.1pt;margin-top:11.75pt;width:462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" filled="f" strokecolor="#4bacc6" strokeweight="2pt"/>
            </w:pict>
          </mc:Fallback>
        </mc:AlternateContent>
      </w:r>
    </w:p>
    <w:p w:rsidR="00EC68FD" w:rsidRDefault="006D3CB1" w:rsidP="00EC68FD">
      <w:pPr>
        <w:tabs>
          <w:tab w:val="center" w:pos="4153"/>
          <w:tab w:val="right" w:pos="8306"/>
        </w:tabs>
        <w:spacing w:line="276" w:lineRule="auto"/>
        <w:rPr>
          <w:rFonts w:ascii="Arial" w:eastAsiaTheme="minorHAnsi" w:hAnsi="Arial" w:cs="Arial"/>
          <w:b/>
          <w:lang w:val="en"/>
        </w:rPr>
      </w:pPr>
      <w:r w:rsidRPr="006D3CB1">
        <w:rPr>
          <w:rFonts w:ascii="Arial" w:eastAsiaTheme="minorHAnsi" w:hAnsi="Arial" w:cs="Arial"/>
          <w:b/>
          <w:lang w:val="en"/>
        </w:rPr>
        <w:t>Any feedback on operational delivery by Official Receiver Services invited</w:t>
      </w:r>
    </w:p>
    <w:p w:rsidR="00AA7D04" w:rsidRDefault="00AA7D04" w:rsidP="000E6015">
      <w:pPr>
        <w:rPr>
          <w:rFonts w:ascii="Arial" w:hAnsi="Arial" w:cs="Arial"/>
          <w:b/>
          <w:u w:val="single"/>
        </w:rPr>
      </w:pPr>
    </w:p>
    <w:p w:rsidR="00AA7D04" w:rsidRDefault="00AA7D04" w:rsidP="000E6015">
      <w:pPr>
        <w:rPr>
          <w:rFonts w:ascii="Arial" w:hAnsi="Arial" w:cs="Arial"/>
          <w:b/>
          <w:u w:val="single"/>
        </w:rPr>
      </w:pPr>
    </w:p>
    <w:p w:rsidR="00AA7D04" w:rsidRDefault="00AA7D04" w:rsidP="000E6015">
      <w:pPr>
        <w:rPr>
          <w:rFonts w:ascii="Arial" w:hAnsi="Arial" w:cs="Arial"/>
          <w:b/>
          <w:u w:val="single"/>
        </w:rPr>
      </w:pPr>
    </w:p>
    <w:p w:rsidR="00AA7D04" w:rsidRDefault="00AA7D04" w:rsidP="000E6015">
      <w:pPr>
        <w:rPr>
          <w:rFonts w:ascii="Arial" w:hAnsi="Arial" w:cs="Arial"/>
          <w:b/>
          <w:u w:val="single"/>
        </w:rPr>
      </w:pPr>
    </w:p>
    <w:p w:rsidR="00AA7D04" w:rsidRDefault="00AA7D04" w:rsidP="000E6015">
      <w:pPr>
        <w:rPr>
          <w:rFonts w:ascii="Arial" w:hAnsi="Arial" w:cs="Arial"/>
          <w:b/>
          <w:u w:val="single"/>
        </w:rPr>
      </w:pPr>
    </w:p>
    <w:p w:rsidR="00AA7D04" w:rsidRDefault="00AA7D04" w:rsidP="000E6015">
      <w:pPr>
        <w:rPr>
          <w:rFonts w:ascii="Arial" w:hAnsi="Arial" w:cs="Arial"/>
          <w:b/>
          <w:u w:val="single"/>
        </w:rPr>
      </w:pPr>
    </w:p>
    <w:p w:rsidR="00AA7D04" w:rsidRDefault="00AA7D04" w:rsidP="000E6015">
      <w:pPr>
        <w:rPr>
          <w:rFonts w:ascii="Arial" w:hAnsi="Arial" w:cs="Arial"/>
          <w:b/>
          <w:u w:val="single"/>
        </w:rPr>
      </w:pPr>
    </w:p>
    <w:p w:rsidR="00643A94" w:rsidRPr="000E6015" w:rsidRDefault="00643A94" w:rsidP="000E6015">
      <w:pPr>
        <w:rPr>
          <w:rFonts w:ascii="Arial" w:hAnsi="Arial" w:cs="Arial"/>
          <w:b/>
          <w:u w:val="single"/>
        </w:rPr>
      </w:pPr>
      <w:r w:rsidRPr="000E6015">
        <w:rPr>
          <w:rFonts w:ascii="Arial" w:hAnsi="Arial" w:cs="Arial"/>
          <w:b/>
          <w:u w:val="single"/>
        </w:rPr>
        <w:lastRenderedPageBreak/>
        <w:t>Investigation and En</w:t>
      </w:r>
      <w:r w:rsidR="00EC68FD">
        <w:rPr>
          <w:rFonts w:ascii="Arial" w:hAnsi="Arial" w:cs="Arial"/>
          <w:b/>
          <w:u w:val="single"/>
        </w:rPr>
        <w:t>forcement Division (IES</w:t>
      </w:r>
      <w:r w:rsidR="00555666">
        <w:rPr>
          <w:rFonts w:ascii="Arial" w:hAnsi="Arial" w:cs="Arial"/>
          <w:b/>
          <w:u w:val="single"/>
        </w:rPr>
        <w:t>) Update</w:t>
      </w:r>
    </w:p>
    <w:p w:rsidR="00643A94" w:rsidRPr="000E6015" w:rsidRDefault="00643A94" w:rsidP="000E6015">
      <w:pPr>
        <w:rPr>
          <w:rFonts w:ascii="Arial" w:hAnsi="Arial" w:cs="Arial"/>
        </w:rPr>
      </w:pPr>
    </w:p>
    <w:p w:rsidR="00FB3E9D" w:rsidRDefault="00FB3E9D" w:rsidP="00FB3E9D">
      <w:pPr>
        <w:rPr>
          <w:rFonts w:ascii="Arial" w:hAnsi="Arial" w:cs="Arial"/>
          <w:b/>
          <w:bCs/>
        </w:rPr>
      </w:pPr>
      <w:r w:rsidRPr="000E6015">
        <w:rPr>
          <w:rFonts w:ascii="Arial" w:hAnsi="Arial" w:cs="Arial"/>
          <w:b/>
          <w:bCs/>
        </w:rPr>
        <w:t>Enforcement Outputs</w:t>
      </w:r>
    </w:p>
    <w:p w:rsidR="002702FC" w:rsidRPr="000E6015" w:rsidRDefault="002702FC" w:rsidP="00FB3E9D">
      <w:pPr>
        <w:rPr>
          <w:rFonts w:ascii="Arial" w:hAnsi="Arial" w:cs="Arial"/>
          <w:b/>
          <w:bCs/>
        </w:rPr>
      </w:pPr>
    </w:p>
    <w:p w:rsidR="00FB3E9D" w:rsidRDefault="00FB3E9D" w:rsidP="00FB3E9D">
      <w:pPr>
        <w:rPr>
          <w:rFonts w:ascii="Arial" w:hAnsi="Arial" w:cs="Arial"/>
        </w:rPr>
      </w:pPr>
      <w:r w:rsidRPr="000E6015">
        <w:rPr>
          <w:rFonts w:ascii="Arial" w:hAnsi="Arial" w:cs="Arial"/>
        </w:rPr>
        <w:t xml:space="preserve">Details of press notices covering our enforcement action can be found at: </w:t>
      </w:r>
    </w:p>
    <w:p w:rsidR="00FB3E9D" w:rsidRDefault="00FB3E9D" w:rsidP="00FB3E9D"/>
    <w:p w:rsidR="00FB3E9D" w:rsidRDefault="008A6958" w:rsidP="00FB3E9D">
      <w:pPr>
        <w:rPr>
          <w:rFonts w:ascii="Arial" w:hAnsi="Arial" w:cs="Arial"/>
        </w:rPr>
      </w:pPr>
      <w:hyperlink r:id="rId9" w:history="1">
        <w:r w:rsidR="005411CA" w:rsidRPr="00B56AA6">
          <w:rPr>
            <w:rStyle w:val="Hyperlink"/>
            <w:rFonts w:ascii="Arial" w:hAnsi="Arial" w:cs="Arial"/>
          </w:rPr>
          <w:t>https://www.gov.uk/government/announcements?departments%5B%5D=insolvency-service</w:t>
        </w:r>
      </w:hyperlink>
      <w:r w:rsidR="005411CA">
        <w:rPr>
          <w:rFonts w:ascii="Arial" w:hAnsi="Arial" w:cs="Arial"/>
        </w:rPr>
        <w:t xml:space="preserve"> </w:t>
      </w:r>
      <w:r w:rsidR="009D7740">
        <w:rPr>
          <w:rFonts w:ascii="Arial" w:hAnsi="Arial" w:cs="Arial"/>
        </w:rPr>
        <w:t xml:space="preserve"> </w:t>
      </w:r>
      <w:r w:rsidR="00FB3E9D">
        <w:rPr>
          <w:rFonts w:ascii="Arial" w:hAnsi="Arial" w:cs="Arial"/>
        </w:rPr>
        <w:t xml:space="preserve">  </w:t>
      </w:r>
    </w:p>
    <w:p w:rsidR="00FB3E9D" w:rsidRPr="000E6015" w:rsidRDefault="00FB3E9D" w:rsidP="00FB3E9D">
      <w:pPr>
        <w:rPr>
          <w:rFonts w:ascii="Arial" w:hAnsi="Arial" w:cs="Arial"/>
        </w:rPr>
      </w:pPr>
    </w:p>
    <w:p w:rsidR="00AB1F06" w:rsidRDefault="00AB1F06" w:rsidP="00FB3E9D">
      <w:pPr>
        <w:rPr>
          <w:rFonts w:ascii="Arial" w:hAnsi="Arial" w:cs="Arial"/>
          <w:bCs/>
          <w:lang w:val="en" w:eastAsia="en-GB"/>
        </w:rPr>
      </w:pPr>
      <w:r>
        <w:rPr>
          <w:rFonts w:ascii="Arial" w:hAnsi="Arial" w:cs="Arial"/>
          <w:bCs/>
          <w:lang w:val="en" w:eastAsia="en-GB"/>
        </w:rPr>
        <w:t xml:space="preserve">Our </w:t>
      </w:r>
      <w:r w:rsidR="00FB3E9D" w:rsidRPr="0025321A">
        <w:rPr>
          <w:rFonts w:ascii="Arial" w:hAnsi="Arial" w:cs="Arial"/>
          <w:bCs/>
          <w:lang w:val="en" w:eastAsia="en-GB"/>
        </w:rPr>
        <w:t xml:space="preserve">enforcement results </w:t>
      </w:r>
      <w:r w:rsidR="00FB3E9D">
        <w:rPr>
          <w:rFonts w:ascii="Arial" w:hAnsi="Arial" w:cs="Arial"/>
          <w:bCs/>
          <w:lang w:val="en" w:eastAsia="en-GB"/>
        </w:rPr>
        <w:t>are</w:t>
      </w:r>
      <w:r w:rsidR="00FB3E9D" w:rsidRPr="0025321A">
        <w:rPr>
          <w:rFonts w:ascii="Arial" w:hAnsi="Arial" w:cs="Arial"/>
          <w:bCs/>
          <w:lang w:val="en" w:eastAsia="en-GB"/>
        </w:rPr>
        <w:t xml:space="preserve"> published </w:t>
      </w:r>
      <w:r>
        <w:rPr>
          <w:rFonts w:ascii="Arial" w:hAnsi="Arial" w:cs="Arial"/>
          <w:bCs/>
          <w:lang w:val="en" w:eastAsia="en-GB"/>
        </w:rPr>
        <w:t xml:space="preserve">monthly </w:t>
      </w:r>
      <w:r w:rsidR="00FB3E9D" w:rsidRPr="0025321A">
        <w:rPr>
          <w:rFonts w:ascii="Arial" w:hAnsi="Arial" w:cs="Arial"/>
          <w:bCs/>
          <w:lang w:val="en" w:eastAsia="en-GB"/>
        </w:rPr>
        <w:t>as official statistics</w:t>
      </w:r>
      <w:r>
        <w:rPr>
          <w:rFonts w:ascii="Arial" w:hAnsi="Arial" w:cs="Arial"/>
          <w:bCs/>
          <w:lang w:val="en" w:eastAsia="en-GB"/>
        </w:rPr>
        <w:t xml:space="preserve"> and can be found at:</w:t>
      </w:r>
    </w:p>
    <w:p w:rsidR="00AB1F06" w:rsidRDefault="00AB1F06" w:rsidP="00FB3E9D">
      <w:pPr>
        <w:rPr>
          <w:rFonts w:ascii="Arial" w:hAnsi="Arial" w:cs="Arial"/>
          <w:bCs/>
          <w:lang w:val="en" w:eastAsia="en-GB"/>
        </w:rPr>
      </w:pPr>
    </w:p>
    <w:p w:rsidR="00D07E0A" w:rsidRDefault="008A6958" w:rsidP="00FB3E9D">
      <w:pPr>
        <w:rPr>
          <w:rFonts w:ascii="Arial" w:hAnsi="Arial" w:cs="Arial"/>
        </w:rPr>
      </w:pPr>
      <w:hyperlink r:id="rId10" w:history="1">
        <w:r w:rsidR="00DC1888" w:rsidRPr="00476024">
          <w:rPr>
            <w:rStyle w:val="Hyperlink"/>
            <w:rFonts w:ascii="Arial" w:hAnsi="Arial" w:cs="Arial"/>
          </w:rPr>
          <w:t>https://www.gov.uk/government/collections/insolvency-service-enforcement-outcomes</w:t>
        </w:r>
      </w:hyperlink>
    </w:p>
    <w:p w:rsidR="00D07E0A" w:rsidRDefault="00D07E0A" w:rsidP="00FB3E9D">
      <w:pPr>
        <w:rPr>
          <w:rFonts w:ascii="Arial" w:hAnsi="Arial" w:cs="Arial"/>
          <w:bCs/>
          <w:lang w:val="en" w:eastAsia="en-GB"/>
        </w:rPr>
      </w:pPr>
    </w:p>
    <w:p w:rsidR="00F637D7" w:rsidRDefault="00F637D7" w:rsidP="00E324E9">
      <w:pPr>
        <w:tabs>
          <w:tab w:val="right" w:pos="8640"/>
        </w:tabs>
        <w:spacing w:after="120"/>
        <w:rPr>
          <w:rFonts w:ascii="Arial" w:hAnsi="Arial" w:cs="Arial"/>
          <w:b/>
          <w:bCs/>
        </w:rPr>
      </w:pPr>
    </w:p>
    <w:p w:rsidR="00E324E9" w:rsidRPr="00B07D62" w:rsidRDefault="00E324E9" w:rsidP="00E324E9">
      <w:pPr>
        <w:tabs>
          <w:tab w:val="right" w:pos="8640"/>
        </w:tabs>
        <w:spacing w:after="120"/>
        <w:rPr>
          <w:rFonts w:ascii="Arial" w:hAnsi="Arial" w:cs="Arial"/>
          <w:b/>
          <w:bCs/>
        </w:rPr>
      </w:pPr>
      <w:r w:rsidRPr="00B07D62">
        <w:rPr>
          <w:rFonts w:ascii="Arial" w:hAnsi="Arial" w:cs="Arial"/>
          <w:b/>
          <w:bCs/>
        </w:rPr>
        <w:t>Headline figures for the</w:t>
      </w:r>
      <w:r w:rsidR="00AB1F06">
        <w:rPr>
          <w:rFonts w:ascii="Arial" w:hAnsi="Arial" w:cs="Arial"/>
          <w:b/>
          <w:bCs/>
        </w:rPr>
        <w:t xml:space="preserve"> </w:t>
      </w:r>
      <w:r w:rsidR="008B6EC3">
        <w:rPr>
          <w:rFonts w:ascii="Arial" w:hAnsi="Arial" w:cs="Arial"/>
          <w:b/>
          <w:bCs/>
        </w:rPr>
        <w:t>two months ending 31 May 2018</w:t>
      </w:r>
    </w:p>
    <w:p w:rsidR="00D57209" w:rsidRPr="002702FC" w:rsidRDefault="00D57209" w:rsidP="00D57209">
      <w:pPr>
        <w:tabs>
          <w:tab w:val="right" w:pos="8640"/>
        </w:tabs>
        <w:rPr>
          <w:rFonts w:ascii="Arial" w:hAnsi="Arial" w:cs="Arial"/>
          <w:bCs/>
        </w:rPr>
      </w:pPr>
      <w:r w:rsidRPr="002702FC">
        <w:rPr>
          <w:rFonts w:ascii="Arial" w:hAnsi="Arial" w:cs="Arial"/>
          <w:bCs/>
        </w:rPr>
        <w:t>Director disqualifications</w:t>
      </w:r>
      <w:r w:rsidR="002702FC">
        <w:rPr>
          <w:rFonts w:ascii="Arial" w:hAnsi="Arial" w:cs="Arial"/>
          <w:bCs/>
        </w:rPr>
        <w:t>:</w:t>
      </w:r>
    </w:p>
    <w:p w:rsidR="00D57209" w:rsidRPr="00D57209" w:rsidRDefault="008B6EC3" w:rsidP="00D57209">
      <w:pPr>
        <w:numPr>
          <w:ilvl w:val="0"/>
          <w:numId w:val="21"/>
        </w:numPr>
        <w:tabs>
          <w:tab w:val="right" w:pos="8640"/>
        </w:tabs>
        <w:rPr>
          <w:rFonts w:ascii="Arial" w:hAnsi="Arial" w:cs="Arial"/>
          <w:bCs/>
        </w:rPr>
      </w:pPr>
      <w:r>
        <w:rPr>
          <w:rFonts w:ascii="Arial" w:hAnsi="Arial" w:cs="Arial"/>
          <w:bCs/>
        </w:rPr>
        <w:t>213</w:t>
      </w:r>
      <w:r w:rsidR="00ED5587" w:rsidRPr="00D57209">
        <w:rPr>
          <w:rFonts w:ascii="Arial" w:hAnsi="Arial" w:cs="Arial"/>
          <w:bCs/>
        </w:rPr>
        <w:t xml:space="preserve"> </w:t>
      </w:r>
      <w:r w:rsidR="00D57209" w:rsidRPr="00D57209">
        <w:rPr>
          <w:rFonts w:ascii="Arial" w:hAnsi="Arial" w:cs="Arial"/>
          <w:bCs/>
        </w:rPr>
        <w:t xml:space="preserve">director disqualifications were obtained: </w:t>
      </w:r>
    </w:p>
    <w:p w:rsidR="00D57209" w:rsidRPr="00D57209" w:rsidRDefault="00D57209" w:rsidP="00D57209">
      <w:pPr>
        <w:numPr>
          <w:ilvl w:val="1"/>
          <w:numId w:val="21"/>
        </w:numPr>
        <w:tabs>
          <w:tab w:val="right" w:pos="8640"/>
        </w:tabs>
        <w:rPr>
          <w:rFonts w:ascii="Arial" w:hAnsi="Arial" w:cs="Arial"/>
          <w:bCs/>
        </w:rPr>
      </w:pPr>
      <w:r w:rsidRPr="00D57209">
        <w:rPr>
          <w:rFonts w:ascii="Arial" w:hAnsi="Arial" w:cs="Arial"/>
          <w:bCs/>
        </w:rPr>
        <w:t xml:space="preserve">the average period of disqualification was </w:t>
      </w:r>
      <w:r w:rsidR="00DC1888">
        <w:rPr>
          <w:rFonts w:ascii="Arial" w:hAnsi="Arial" w:cs="Arial"/>
          <w:bCs/>
        </w:rPr>
        <w:t>5.</w:t>
      </w:r>
      <w:r w:rsidR="008B6EC3">
        <w:rPr>
          <w:rFonts w:ascii="Arial" w:hAnsi="Arial" w:cs="Arial"/>
          <w:bCs/>
        </w:rPr>
        <w:t>3</w:t>
      </w:r>
      <w:r w:rsidRPr="00D57209">
        <w:rPr>
          <w:rFonts w:ascii="Arial" w:hAnsi="Arial" w:cs="Arial"/>
          <w:bCs/>
        </w:rPr>
        <w:t xml:space="preserve"> years</w:t>
      </w:r>
    </w:p>
    <w:p w:rsidR="00D57209" w:rsidRPr="00D57209" w:rsidRDefault="00D57209" w:rsidP="00D57209">
      <w:pPr>
        <w:numPr>
          <w:ilvl w:val="1"/>
          <w:numId w:val="21"/>
        </w:numPr>
        <w:tabs>
          <w:tab w:val="right" w:pos="8640"/>
        </w:tabs>
        <w:rPr>
          <w:rFonts w:ascii="Arial" w:hAnsi="Arial" w:cs="Arial"/>
          <w:bCs/>
        </w:rPr>
      </w:pPr>
      <w:r w:rsidRPr="00D57209">
        <w:rPr>
          <w:rFonts w:ascii="Arial" w:hAnsi="Arial" w:cs="Arial"/>
          <w:bCs/>
        </w:rPr>
        <w:t xml:space="preserve">around </w:t>
      </w:r>
      <w:r w:rsidR="008B6EC3">
        <w:rPr>
          <w:rFonts w:ascii="Arial" w:hAnsi="Arial" w:cs="Arial"/>
          <w:bCs/>
        </w:rPr>
        <w:t>11.7</w:t>
      </w:r>
      <w:r w:rsidRPr="00D57209">
        <w:rPr>
          <w:rFonts w:ascii="Arial" w:hAnsi="Arial" w:cs="Arial"/>
          <w:bCs/>
        </w:rPr>
        <w:t xml:space="preserve">% of directors were disqualified for a period </w:t>
      </w:r>
      <w:proofErr w:type="gramStart"/>
      <w:r w:rsidRPr="00D57209">
        <w:rPr>
          <w:rFonts w:ascii="Arial" w:hAnsi="Arial" w:cs="Arial"/>
          <w:bCs/>
        </w:rPr>
        <w:t>in excess of</w:t>
      </w:r>
      <w:proofErr w:type="gramEnd"/>
      <w:r w:rsidRPr="00D57209">
        <w:rPr>
          <w:rFonts w:ascii="Arial" w:hAnsi="Arial" w:cs="Arial"/>
          <w:bCs/>
        </w:rPr>
        <w:t xml:space="preserve"> 10 years, with some </w:t>
      </w:r>
      <w:r w:rsidR="00DC1888">
        <w:rPr>
          <w:rFonts w:ascii="Arial" w:hAnsi="Arial" w:cs="Arial"/>
          <w:bCs/>
        </w:rPr>
        <w:t>4</w:t>
      </w:r>
      <w:r w:rsidR="008B6EC3">
        <w:rPr>
          <w:rFonts w:ascii="Arial" w:hAnsi="Arial" w:cs="Arial"/>
          <w:bCs/>
        </w:rPr>
        <w:t>4</w:t>
      </w:r>
      <w:r w:rsidRPr="00D57209">
        <w:rPr>
          <w:rFonts w:ascii="Arial" w:hAnsi="Arial" w:cs="Arial"/>
          <w:bCs/>
        </w:rPr>
        <w:t>% disqualified for a period longer than 5 years</w:t>
      </w:r>
    </w:p>
    <w:p w:rsidR="00D57209" w:rsidRPr="00F637D7" w:rsidRDefault="00D57209" w:rsidP="00D57209">
      <w:pPr>
        <w:numPr>
          <w:ilvl w:val="1"/>
          <w:numId w:val="21"/>
        </w:numPr>
        <w:tabs>
          <w:tab w:val="right" w:pos="8640"/>
        </w:tabs>
        <w:rPr>
          <w:rFonts w:ascii="Arial" w:hAnsi="Arial" w:cs="Arial"/>
          <w:b/>
          <w:bCs/>
        </w:rPr>
      </w:pPr>
      <w:r w:rsidRPr="00F637D7">
        <w:rPr>
          <w:rFonts w:ascii="Arial" w:hAnsi="Arial" w:cs="Arial"/>
          <w:bCs/>
        </w:rPr>
        <w:t xml:space="preserve">for </w:t>
      </w:r>
      <w:r w:rsidR="00020F05" w:rsidRPr="00F637D7">
        <w:rPr>
          <w:rFonts w:ascii="Arial" w:hAnsi="Arial" w:cs="Arial"/>
          <w:bCs/>
        </w:rPr>
        <w:t>each</w:t>
      </w:r>
      <w:r w:rsidRPr="00F637D7">
        <w:rPr>
          <w:rFonts w:ascii="Arial" w:hAnsi="Arial" w:cs="Arial"/>
          <w:bCs/>
        </w:rPr>
        <w:t xml:space="preserve"> director </w:t>
      </w:r>
      <w:r w:rsidR="00020F05" w:rsidRPr="00F637D7">
        <w:rPr>
          <w:rFonts w:ascii="Arial" w:hAnsi="Arial" w:cs="Arial"/>
          <w:bCs/>
        </w:rPr>
        <w:t>disqualified</w:t>
      </w:r>
      <w:r w:rsidRPr="00F637D7">
        <w:rPr>
          <w:rFonts w:ascii="Arial" w:hAnsi="Arial" w:cs="Arial"/>
          <w:bCs/>
        </w:rPr>
        <w:t xml:space="preserve">, </w:t>
      </w:r>
      <w:r w:rsidR="00A573BD" w:rsidRPr="00F637D7">
        <w:rPr>
          <w:rFonts w:ascii="Arial" w:hAnsi="Arial" w:cs="Arial"/>
          <w:bCs/>
        </w:rPr>
        <w:t>we have saved creditors from losing</w:t>
      </w:r>
      <w:r w:rsidRPr="00F637D7">
        <w:rPr>
          <w:rFonts w:ascii="Arial" w:hAnsi="Arial" w:cs="Arial"/>
          <w:bCs/>
        </w:rPr>
        <w:t xml:space="preserve"> </w:t>
      </w:r>
      <w:r w:rsidR="008B6EC3">
        <w:rPr>
          <w:rFonts w:ascii="Arial" w:hAnsi="Arial" w:cs="Arial"/>
          <w:bCs/>
        </w:rPr>
        <w:t>around</w:t>
      </w:r>
      <w:r w:rsidRPr="00F637D7">
        <w:rPr>
          <w:rFonts w:ascii="Arial" w:hAnsi="Arial" w:cs="Arial"/>
          <w:bCs/>
        </w:rPr>
        <w:t xml:space="preserve"> £</w:t>
      </w:r>
      <w:r w:rsidR="00D90254" w:rsidRPr="00F637D7">
        <w:rPr>
          <w:rFonts w:ascii="Arial" w:hAnsi="Arial" w:cs="Arial"/>
          <w:bCs/>
        </w:rPr>
        <w:t>1</w:t>
      </w:r>
      <w:r w:rsidR="00020F05" w:rsidRPr="00F637D7">
        <w:rPr>
          <w:rFonts w:ascii="Arial" w:hAnsi="Arial" w:cs="Arial"/>
          <w:bCs/>
        </w:rPr>
        <w:t>0</w:t>
      </w:r>
      <w:r w:rsidR="00D90254" w:rsidRPr="00F637D7">
        <w:rPr>
          <w:rFonts w:ascii="Arial" w:hAnsi="Arial" w:cs="Arial"/>
          <w:bCs/>
        </w:rPr>
        <w:t>0</w:t>
      </w:r>
      <w:r w:rsidR="00847D3B" w:rsidRPr="00F637D7">
        <w:rPr>
          <w:rFonts w:ascii="Arial" w:hAnsi="Arial" w:cs="Arial"/>
          <w:bCs/>
        </w:rPr>
        <w:t>,000</w:t>
      </w:r>
    </w:p>
    <w:p w:rsidR="00D57209" w:rsidRPr="002702FC" w:rsidRDefault="00D57209" w:rsidP="00D57209">
      <w:pPr>
        <w:tabs>
          <w:tab w:val="right" w:pos="8640"/>
        </w:tabs>
        <w:rPr>
          <w:rFonts w:ascii="Arial" w:hAnsi="Arial" w:cs="Arial"/>
          <w:b/>
          <w:bCs/>
        </w:rPr>
      </w:pPr>
    </w:p>
    <w:p w:rsidR="00D57209" w:rsidRPr="002702FC" w:rsidRDefault="00D57209" w:rsidP="00D57209">
      <w:pPr>
        <w:tabs>
          <w:tab w:val="right" w:pos="8640"/>
        </w:tabs>
        <w:rPr>
          <w:rFonts w:ascii="Arial" w:hAnsi="Arial" w:cs="Arial"/>
          <w:bCs/>
        </w:rPr>
      </w:pPr>
      <w:r w:rsidRPr="002702FC">
        <w:rPr>
          <w:rFonts w:ascii="Arial" w:hAnsi="Arial" w:cs="Arial"/>
          <w:bCs/>
        </w:rPr>
        <w:t>Trading company investigations</w:t>
      </w:r>
      <w:r w:rsidR="002702FC" w:rsidRPr="002702FC">
        <w:rPr>
          <w:rFonts w:ascii="Arial" w:hAnsi="Arial" w:cs="Arial"/>
          <w:bCs/>
        </w:rPr>
        <w:t>:</w:t>
      </w:r>
    </w:p>
    <w:p w:rsidR="00D57209" w:rsidRPr="00412DC9" w:rsidRDefault="008B6EC3" w:rsidP="00F637D7">
      <w:pPr>
        <w:pStyle w:val="ListParagraph"/>
        <w:numPr>
          <w:ilvl w:val="0"/>
          <w:numId w:val="21"/>
        </w:numPr>
        <w:tabs>
          <w:tab w:val="right" w:pos="8640"/>
        </w:tabs>
        <w:rPr>
          <w:rFonts w:ascii="Arial" w:hAnsi="Arial" w:cs="Arial"/>
          <w:b/>
          <w:bCs/>
        </w:rPr>
      </w:pPr>
      <w:r>
        <w:rPr>
          <w:rFonts w:ascii="Arial" w:hAnsi="Arial" w:cs="Arial"/>
          <w:bCs/>
        </w:rPr>
        <w:t>32</w:t>
      </w:r>
      <w:r w:rsidR="00F637D7">
        <w:rPr>
          <w:rFonts w:ascii="Arial" w:hAnsi="Arial" w:cs="Arial"/>
          <w:bCs/>
        </w:rPr>
        <w:t xml:space="preserve"> live company investigations completed</w:t>
      </w:r>
    </w:p>
    <w:p w:rsidR="008B6EC3" w:rsidRPr="00F637D7" w:rsidRDefault="008B6EC3" w:rsidP="00F637D7">
      <w:pPr>
        <w:pStyle w:val="ListParagraph"/>
        <w:numPr>
          <w:ilvl w:val="0"/>
          <w:numId w:val="21"/>
        </w:numPr>
        <w:tabs>
          <w:tab w:val="right" w:pos="8640"/>
        </w:tabs>
        <w:rPr>
          <w:rFonts w:ascii="Arial" w:hAnsi="Arial" w:cs="Arial"/>
          <w:b/>
          <w:bCs/>
        </w:rPr>
      </w:pPr>
      <w:r>
        <w:rPr>
          <w:rFonts w:ascii="Arial" w:hAnsi="Arial" w:cs="Arial"/>
          <w:bCs/>
        </w:rPr>
        <w:t>13 companies were wound up in the public interest</w:t>
      </w:r>
    </w:p>
    <w:p w:rsidR="00F637D7" w:rsidRPr="00F637D7" w:rsidRDefault="008B6EC3" w:rsidP="00F637D7">
      <w:pPr>
        <w:pStyle w:val="ListParagraph"/>
        <w:numPr>
          <w:ilvl w:val="0"/>
          <w:numId w:val="21"/>
        </w:numPr>
        <w:tabs>
          <w:tab w:val="right" w:pos="8640"/>
        </w:tabs>
        <w:rPr>
          <w:rFonts w:ascii="Arial" w:hAnsi="Arial" w:cs="Arial"/>
          <w:b/>
          <w:bCs/>
        </w:rPr>
      </w:pPr>
      <w:r>
        <w:rPr>
          <w:rFonts w:ascii="Arial" w:hAnsi="Arial" w:cs="Arial"/>
          <w:bCs/>
        </w:rPr>
        <w:t>14</w:t>
      </w:r>
      <w:r w:rsidR="00F637D7">
        <w:rPr>
          <w:rFonts w:ascii="Arial" w:hAnsi="Arial" w:cs="Arial"/>
          <w:bCs/>
        </w:rPr>
        <w:t xml:space="preserve"> disclosures to other regulars made</w:t>
      </w:r>
    </w:p>
    <w:p w:rsidR="00F637D7" w:rsidRDefault="00F637D7" w:rsidP="00F637D7">
      <w:pPr>
        <w:tabs>
          <w:tab w:val="right" w:pos="8640"/>
        </w:tabs>
        <w:rPr>
          <w:rFonts w:ascii="Arial" w:hAnsi="Arial" w:cs="Arial"/>
          <w:b/>
          <w:bCs/>
        </w:rPr>
      </w:pPr>
    </w:p>
    <w:p w:rsidR="00F637D7" w:rsidRPr="00F637D7" w:rsidRDefault="00F637D7" w:rsidP="00F637D7">
      <w:pPr>
        <w:tabs>
          <w:tab w:val="right" w:pos="8640"/>
        </w:tabs>
        <w:rPr>
          <w:rFonts w:ascii="Arial" w:hAnsi="Arial" w:cs="Arial"/>
          <w:b/>
          <w:bCs/>
        </w:rPr>
      </w:pPr>
    </w:p>
    <w:p w:rsidR="00D57209" w:rsidRPr="002702FC" w:rsidRDefault="002702FC" w:rsidP="00D57209">
      <w:pPr>
        <w:tabs>
          <w:tab w:val="right" w:pos="8640"/>
        </w:tabs>
        <w:rPr>
          <w:rFonts w:ascii="Arial" w:hAnsi="Arial" w:cs="Arial"/>
          <w:bCs/>
        </w:rPr>
      </w:pPr>
      <w:r w:rsidRPr="002702FC">
        <w:rPr>
          <w:rFonts w:ascii="Arial" w:hAnsi="Arial" w:cs="Arial"/>
          <w:bCs/>
        </w:rPr>
        <w:t>Criminal prosecutions:</w:t>
      </w:r>
    </w:p>
    <w:p w:rsidR="00D57209" w:rsidRPr="00F637D7" w:rsidRDefault="008B6EC3" w:rsidP="00D57209">
      <w:pPr>
        <w:numPr>
          <w:ilvl w:val="0"/>
          <w:numId w:val="21"/>
        </w:numPr>
        <w:tabs>
          <w:tab w:val="right" w:pos="8640"/>
        </w:tabs>
        <w:rPr>
          <w:rFonts w:ascii="Arial" w:hAnsi="Arial" w:cs="Arial"/>
          <w:bCs/>
        </w:rPr>
      </w:pPr>
      <w:r>
        <w:rPr>
          <w:rFonts w:ascii="Arial" w:hAnsi="Arial" w:cs="Arial"/>
          <w:bCs/>
        </w:rPr>
        <w:t>46</w:t>
      </w:r>
      <w:r w:rsidR="005239AA" w:rsidRPr="00F637D7">
        <w:rPr>
          <w:rFonts w:ascii="Arial" w:hAnsi="Arial" w:cs="Arial"/>
          <w:bCs/>
        </w:rPr>
        <w:t xml:space="preserve"> </w:t>
      </w:r>
      <w:r w:rsidR="00F637D7" w:rsidRPr="00F637D7">
        <w:rPr>
          <w:rFonts w:ascii="Arial" w:hAnsi="Arial" w:cs="Arial"/>
          <w:bCs/>
        </w:rPr>
        <w:t>criminal referrals</w:t>
      </w:r>
    </w:p>
    <w:p w:rsidR="00D57209" w:rsidRPr="00D57209" w:rsidRDefault="00D57209" w:rsidP="00D57209">
      <w:pPr>
        <w:tabs>
          <w:tab w:val="right" w:pos="8640"/>
        </w:tabs>
        <w:rPr>
          <w:rFonts w:ascii="Arial" w:hAnsi="Arial" w:cs="Arial"/>
          <w:bCs/>
          <w:u w:val="single"/>
        </w:rPr>
      </w:pPr>
    </w:p>
    <w:p w:rsidR="00D57209" w:rsidRPr="002702FC" w:rsidRDefault="00D57209" w:rsidP="00D57209">
      <w:pPr>
        <w:tabs>
          <w:tab w:val="right" w:pos="8640"/>
        </w:tabs>
        <w:rPr>
          <w:rFonts w:ascii="Arial" w:hAnsi="Arial" w:cs="Arial"/>
          <w:bCs/>
        </w:rPr>
      </w:pPr>
      <w:r w:rsidRPr="002702FC">
        <w:rPr>
          <w:rFonts w:ascii="Arial" w:hAnsi="Arial" w:cs="Arial"/>
          <w:bCs/>
        </w:rPr>
        <w:t>Bankruptcy &amp;</w:t>
      </w:r>
      <w:r w:rsidR="002702FC" w:rsidRPr="002702FC">
        <w:rPr>
          <w:rFonts w:ascii="Arial" w:hAnsi="Arial" w:cs="Arial"/>
          <w:bCs/>
        </w:rPr>
        <w:t xml:space="preserve"> Debt Relief Order Restrictions</w:t>
      </w:r>
      <w:r w:rsidR="002702FC">
        <w:rPr>
          <w:rFonts w:ascii="Arial" w:hAnsi="Arial" w:cs="Arial"/>
          <w:bCs/>
        </w:rPr>
        <w:t>:</w:t>
      </w:r>
    </w:p>
    <w:p w:rsidR="00D57209" w:rsidRPr="00D57209" w:rsidRDefault="008B6EC3" w:rsidP="00D57209">
      <w:pPr>
        <w:numPr>
          <w:ilvl w:val="0"/>
          <w:numId w:val="21"/>
        </w:numPr>
        <w:tabs>
          <w:tab w:val="right" w:pos="8640"/>
        </w:tabs>
        <w:rPr>
          <w:rFonts w:ascii="Arial" w:hAnsi="Arial" w:cs="Arial"/>
          <w:bCs/>
        </w:rPr>
      </w:pPr>
      <w:r>
        <w:rPr>
          <w:rFonts w:ascii="Arial" w:hAnsi="Arial" w:cs="Arial"/>
          <w:bCs/>
        </w:rPr>
        <w:t>94</w:t>
      </w:r>
      <w:r w:rsidR="001A0194">
        <w:rPr>
          <w:rFonts w:ascii="Arial" w:hAnsi="Arial" w:cs="Arial"/>
          <w:bCs/>
        </w:rPr>
        <w:t xml:space="preserve"> </w:t>
      </w:r>
      <w:r w:rsidR="00D57209" w:rsidRPr="00D57209">
        <w:rPr>
          <w:rFonts w:ascii="Arial" w:hAnsi="Arial" w:cs="Arial"/>
          <w:bCs/>
        </w:rPr>
        <w:t>restrictions secured:</w:t>
      </w:r>
    </w:p>
    <w:p w:rsidR="00D57209" w:rsidRPr="00D57209" w:rsidRDefault="00D57209" w:rsidP="00D57209">
      <w:pPr>
        <w:numPr>
          <w:ilvl w:val="1"/>
          <w:numId w:val="21"/>
        </w:numPr>
        <w:tabs>
          <w:tab w:val="right" w:pos="8640"/>
        </w:tabs>
        <w:rPr>
          <w:rFonts w:ascii="Arial" w:hAnsi="Arial" w:cs="Arial"/>
          <w:bCs/>
        </w:rPr>
      </w:pPr>
      <w:r w:rsidRPr="00D57209">
        <w:rPr>
          <w:rFonts w:ascii="Arial" w:hAnsi="Arial" w:cs="Arial"/>
          <w:bCs/>
        </w:rPr>
        <w:t xml:space="preserve">the average period of restriction was </w:t>
      </w:r>
      <w:r w:rsidR="009C1EC2">
        <w:rPr>
          <w:rFonts w:ascii="Arial" w:hAnsi="Arial" w:cs="Arial"/>
          <w:bCs/>
        </w:rPr>
        <w:t>5</w:t>
      </w:r>
      <w:r w:rsidRPr="00D57209">
        <w:rPr>
          <w:rFonts w:ascii="Arial" w:hAnsi="Arial" w:cs="Arial"/>
          <w:bCs/>
        </w:rPr>
        <w:t xml:space="preserve"> years</w:t>
      </w:r>
    </w:p>
    <w:p w:rsidR="00D57209" w:rsidRPr="00D57209" w:rsidRDefault="001A0194" w:rsidP="00D57209">
      <w:pPr>
        <w:numPr>
          <w:ilvl w:val="1"/>
          <w:numId w:val="21"/>
        </w:numPr>
        <w:tabs>
          <w:tab w:val="right" w:pos="8640"/>
        </w:tabs>
        <w:rPr>
          <w:rFonts w:ascii="Arial" w:hAnsi="Arial" w:cs="Arial"/>
          <w:bCs/>
          <w:lang w:val="en"/>
        </w:rPr>
      </w:pPr>
      <w:r>
        <w:rPr>
          <w:rFonts w:ascii="Arial" w:hAnsi="Arial" w:cs="Arial"/>
          <w:bCs/>
        </w:rPr>
        <w:t>28.</w:t>
      </w:r>
      <w:r w:rsidR="008B6EC3">
        <w:rPr>
          <w:rFonts w:ascii="Arial" w:hAnsi="Arial" w:cs="Arial"/>
          <w:bCs/>
        </w:rPr>
        <w:t>6</w:t>
      </w:r>
      <w:r w:rsidR="00D57209" w:rsidRPr="00D57209">
        <w:rPr>
          <w:rFonts w:ascii="Arial" w:hAnsi="Arial" w:cs="Arial"/>
          <w:bCs/>
        </w:rPr>
        <w:t xml:space="preserve">% of restrictions were for over 5 years </w:t>
      </w:r>
    </w:p>
    <w:p w:rsidR="00E324E9" w:rsidRPr="0025321A" w:rsidRDefault="00E324E9" w:rsidP="00E324E9">
      <w:pPr>
        <w:rPr>
          <w:rFonts w:ascii="Arial" w:hAnsi="Arial" w:cs="Arial"/>
          <w:bCs/>
          <w:lang w:val="en" w:eastAsia="en-GB"/>
        </w:rPr>
      </w:pPr>
    </w:p>
    <w:p w:rsidR="00E324E9" w:rsidRDefault="00E324E9" w:rsidP="00E324E9">
      <w:pPr>
        <w:rPr>
          <w:rFonts w:ascii="Arial" w:hAnsi="Arial" w:cs="Arial"/>
          <w:b/>
          <w:bCs/>
          <w:lang w:val="en" w:eastAsia="en-GB"/>
        </w:rPr>
      </w:pPr>
    </w:p>
    <w:p w:rsidR="0047140E" w:rsidRDefault="0047140E" w:rsidP="00E324E9">
      <w:pPr>
        <w:rPr>
          <w:rFonts w:ascii="Arial" w:hAnsi="Arial" w:cs="Arial"/>
          <w:b/>
          <w:bCs/>
          <w:lang w:val="en" w:eastAsia="en-GB"/>
        </w:rPr>
      </w:pPr>
    </w:p>
    <w:p w:rsidR="0047140E" w:rsidRDefault="0047140E" w:rsidP="00E324E9">
      <w:pPr>
        <w:rPr>
          <w:rFonts w:ascii="Arial" w:hAnsi="Arial" w:cs="Arial"/>
          <w:b/>
          <w:bCs/>
          <w:lang w:val="en" w:eastAsia="en-GB"/>
        </w:rPr>
      </w:pPr>
    </w:p>
    <w:p w:rsidR="001A0194" w:rsidRDefault="001A0194" w:rsidP="00E324E9">
      <w:pPr>
        <w:rPr>
          <w:rFonts w:ascii="Arial" w:hAnsi="Arial" w:cs="Arial"/>
          <w:b/>
          <w:bCs/>
          <w:lang w:val="en" w:eastAsia="en-GB"/>
        </w:rPr>
      </w:pPr>
    </w:p>
    <w:p w:rsidR="001A0194" w:rsidRDefault="001A0194" w:rsidP="00E324E9">
      <w:pPr>
        <w:rPr>
          <w:rFonts w:ascii="Arial" w:hAnsi="Arial" w:cs="Arial"/>
          <w:b/>
          <w:bCs/>
          <w:lang w:val="en" w:eastAsia="en-GB"/>
        </w:rPr>
      </w:pPr>
    </w:p>
    <w:p w:rsidR="001A0194" w:rsidRDefault="001A0194" w:rsidP="00E324E9">
      <w:pPr>
        <w:rPr>
          <w:rFonts w:ascii="Arial" w:hAnsi="Arial" w:cs="Arial"/>
          <w:b/>
          <w:bCs/>
          <w:lang w:val="en" w:eastAsia="en-GB"/>
        </w:rPr>
      </w:pPr>
    </w:p>
    <w:p w:rsidR="0047140E" w:rsidRDefault="0047140E" w:rsidP="00E324E9">
      <w:pPr>
        <w:rPr>
          <w:rFonts w:ascii="Arial" w:hAnsi="Arial" w:cs="Arial"/>
          <w:b/>
          <w:bCs/>
          <w:lang w:val="en" w:eastAsia="en-GB"/>
        </w:rPr>
      </w:pPr>
    </w:p>
    <w:p w:rsidR="00F637D7" w:rsidRDefault="00F637D7" w:rsidP="00E324E9">
      <w:pPr>
        <w:rPr>
          <w:rFonts w:ascii="Arial" w:hAnsi="Arial" w:cs="Arial"/>
          <w:b/>
          <w:bCs/>
          <w:lang w:val="en" w:eastAsia="en-GB"/>
        </w:rPr>
      </w:pPr>
    </w:p>
    <w:p w:rsidR="00F637D7" w:rsidRDefault="00F637D7" w:rsidP="00E324E9">
      <w:pPr>
        <w:rPr>
          <w:rFonts w:ascii="Arial" w:hAnsi="Arial" w:cs="Arial"/>
          <w:b/>
          <w:bCs/>
          <w:lang w:val="en" w:eastAsia="en-GB"/>
        </w:rPr>
      </w:pPr>
    </w:p>
    <w:p w:rsidR="00F637D7" w:rsidRDefault="00F637D7" w:rsidP="00E324E9">
      <w:pPr>
        <w:rPr>
          <w:rFonts w:ascii="Arial" w:hAnsi="Arial" w:cs="Arial"/>
          <w:b/>
          <w:bCs/>
          <w:lang w:val="en" w:eastAsia="en-GB"/>
        </w:rPr>
      </w:pPr>
    </w:p>
    <w:p w:rsidR="0047140E" w:rsidRDefault="0047140E" w:rsidP="00E324E9">
      <w:pPr>
        <w:rPr>
          <w:rFonts w:ascii="Arial" w:hAnsi="Arial" w:cs="Arial"/>
          <w:b/>
          <w:bCs/>
          <w:lang w:val="en" w:eastAsia="en-GB"/>
        </w:rPr>
      </w:pPr>
    </w:p>
    <w:p w:rsidR="00695641" w:rsidRDefault="00695641" w:rsidP="00E324E9">
      <w:pPr>
        <w:rPr>
          <w:rFonts w:ascii="Arial" w:hAnsi="Arial" w:cs="Arial"/>
          <w:b/>
          <w:bCs/>
          <w:lang w:val="en" w:eastAsia="en-GB"/>
        </w:rPr>
      </w:pPr>
    </w:p>
    <w:p w:rsidR="00695641" w:rsidRDefault="00695641" w:rsidP="00E324E9">
      <w:pPr>
        <w:rPr>
          <w:rFonts w:ascii="Arial" w:hAnsi="Arial" w:cs="Arial"/>
          <w:b/>
          <w:bCs/>
          <w:lang w:val="en" w:eastAsia="en-GB"/>
        </w:rPr>
      </w:pPr>
    </w:p>
    <w:p w:rsidR="00E324E9" w:rsidRDefault="00E324E9" w:rsidP="00E324E9">
      <w:pPr>
        <w:rPr>
          <w:rFonts w:ascii="Arial" w:hAnsi="Arial" w:cs="Arial"/>
          <w:b/>
          <w:bCs/>
          <w:lang w:val="en" w:eastAsia="en-GB"/>
        </w:rPr>
      </w:pPr>
      <w:r w:rsidRPr="0025321A">
        <w:rPr>
          <w:rFonts w:ascii="Arial" w:hAnsi="Arial" w:cs="Arial"/>
          <w:b/>
          <w:bCs/>
          <w:lang w:val="en" w:eastAsia="en-GB"/>
        </w:rPr>
        <w:t>Disqualifications</w:t>
      </w:r>
    </w:p>
    <w:p w:rsidR="002702FC" w:rsidRPr="0025321A" w:rsidRDefault="002702FC" w:rsidP="00E324E9">
      <w:pPr>
        <w:rPr>
          <w:rFonts w:ascii="Arial" w:hAnsi="Arial" w:cs="Arial"/>
          <w:b/>
          <w:bCs/>
          <w:lang w:val="en" w:eastAsia="en-GB"/>
        </w:rPr>
      </w:pPr>
    </w:p>
    <w:p w:rsidR="00692F29" w:rsidRDefault="00E324E9" w:rsidP="00C00F8C">
      <w:pPr>
        <w:pStyle w:val="ListParagraph"/>
        <w:numPr>
          <w:ilvl w:val="0"/>
          <w:numId w:val="21"/>
        </w:numPr>
        <w:ind w:hanging="357"/>
        <w:rPr>
          <w:rFonts w:ascii="Arial" w:hAnsi="Arial" w:cs="Arial"/>
        </w:rPr>
      </w:pPr>
      <w:r w:rsidRPr="00B07D62">
        <w:rPr>
          <w:rFonts w:ascii="Arial" w:hAnsi="Arial" w:cs="Arial"/>
        </w:rPr>
        <w:t xml:space="preserve">Recent </w:t>
      </w:r>
      <w:r w:rsidRPr="00B07D62">
        <w:rPr>
          <w:rFonts w:ascii="Arial" w:hAnsi="Arial" w:cs="Arial"/>
          <w:bCs/>
        </w:rPr>
        <w:t>disqualification</w:t>
      </w:r>
      <w:r w:rsidRPr="00B07D62">
        <w:rPr>
          <w:rFonts w:ascii="Arial" w:hAnsi="Arial" w:cs="Arial"/>
        </w:rPr>
        <w:t xml:space="preserve"> results include:</w:t>
      </w:r>
    </w:p>
    <w:p w:rsidR="008B6EC3" w:rsidRPr="008B6EC3" w:rsidRDefault="008B6EC3" w:rsidP="008B6EC3">
      <w:pPr>
        <w:pStyle w:val="ListParagraph"/>
        <w:numPr>
          <w:ilvl w:val="1"/>
          <w:numId w:val="21"/>
        </w:numPr>
        <w:rPr>
          <w:rFonts w:ascii="Arial" w:hAnsi="Arial" w:cs="Arial"/>
        </w:rPr>
      </w:pPr>
      <w:r w:rsidRPr="008B6EC3">
        <w:rPr>
          <w:rFonts w:ascii="Arial" w:hAnsi="Arial" w:cs="Arial"/>
        </w:rPr>
        <w:t>Three directors of a Nottingham based debt management company have been disqualified for a total of 29 years for failing to safeguard client monies.</w:t>
      </w:r>
    </w:p>
    <w:p w:rsidR="008B6EC3" w:rsidRPr="008B6EC3" w:rsidRDefault="008B6EC3" w:rsidP="008B6EC3">
      <w:pPr>
        <w:pStyle w:val="ListParagraph"/>
        <w:numPr>
          <w:ilvl w:val="1"/>
          <w:numId w:val="21"/>
        </w:numPr>
        <w:rPr>
          <w:rFonts w:ascii="Arial" w:hAnsi="Arial" w:cs="Arial"/>
        </w:rPr>
      </w:pPr>
      <w:r w:rsidRPr="008B6EC3">
        <w:rPr>
          <w:rFonts w:ascii="Arial" w:hAnsi="Arial" w:cs="Arial"/>
        </w:rPr>
        <w:t>Four family members who ran a Burgess Hill based cash collection company have been banned for a total of 32 years for failing to pay millions of pounds to the company’s clients.</w:t>
      </w:r>
    </w:p>
    <w:p w:rsidR="008B6EC3" w:rsidRPr="008B6EC3" w:rsidRDefault="008B6EC3" w:rsidP="008B6EC3">
      <w:pPr>
        <w:pStyle w:val="ListParagraph"/>
        <w:numPr>
          <w:ilvl w:val="1"/>
          <w:numId w:val="21"/>
        </w:numPr>
        <w:rPr>
          <w:rFonts w:ascii="Arial" w:hAnsi="Arial" w:cs="Arial"/>
        </w:rPr>
      </w:pPr>
      <w:r w:rsidRPr="008B6EC3">
        <w:rPr>
          <w:rFonts w:ascii="Arial" w:hAnsi="Arial" w:cs="Arial"/>
        </w:rPr>
        <w:t>The director of a Buckinghamshire company has been disqualified for the maximum 15 years after he carried out a multimillion pound VAT fraud.</w:t>
      </w:r>
    </w:p>
    <w:p w:rsidR="008B6EC3" w:rsidRPr="008B6EC3" w:rsidRDefault="008B6EC3" w:rsidP="008B6EC3">
      <w:pPr>
        <w:pStyle w:val="ListParagraph"/>
        <w:numPr>
          <w:ilvl w:val="1"/>
          <w:numId w:val="21"/>
        </w:numPr>
        <w:rPr>
          <w:rFonts w:ascii="Arial" w:hAnsi="Arial" w:cs="Arial"/>
        </w:rPr>
      </w:pPr>
      <w:r w:rsidRPr="008B6EC3">
        <w:rPr>
          <w:rFonts w:ascii="Arial" w:hAnsi="Arial" w:cs="Arial"/>
        </w:rPr>
        <w:t xml:space="preserve">10 years disqualification for the director of a Birmingham based specialist recruitment company for diverting £60,000 from an insurance settlement into his personal bank account. </w:t>
      </w:r>
    </w:p>
    <w:p w:rsidR="008B6EC3" w:rsidRDefault="008B6EC3" w:rsidP="00412DC9">
      <w:pPr>
        <w:pStyle w:val="ListParagraph"/>
        <w:ind w:left="1440"/>
        <w:rPr>
          <w:rFonts w:ascii="Arial" w:hAnsi="Arial" w:cs="Arial"/>
        </w:rPr>
      </w:pPr>
    </w:p>
    <w:p w:rsidR="00B155F7" w:rsidRPr="00C00F8C" w:rsidRDefault="00B155F7" w:rsidP="00D07E0A">
      <w:pPr>
        <w:pStyle w:val="ListParagraph"/>
        <w:rPr>
          <w:rFonts w:ascii="Arial" w:hAnsi="Arial" w:cs="Arial"/>
        </w:rPr>
      </w:pPr>
    </w:p>
    <w:p w:rsidR="00E324E9" w:rsidRDefault="00E324E9" w:rsidP="00E324E9">
      <w:pPr>
        <w:rPr>
          <w:rFonts w:ascii="Arial" w:hAnsi="Arial" w:cs="Arial"/>
          <w:b/>
          <w:lang w:val="en" w:eastAsia="en-GB"/>
        </w:rPr>
      </w:pPr>
    </w:p>
    <w:p w:rsidR="00E324E9" w:rsidRDefault="00E324E9" w:rsidP="00E324E9">
      <w:pPr>
        <w:rPr>
          <w:rFonts w:ascii="Arial" w:hAnsi="Arial" w:cs="Arial"/>
          <w:b/>
          <w:lang w:val="en" w:eastAsia="en-GB"/>
        </w:rPr>
      </w:pPr>
      <w:r w:rsidRPr="007B085A">
        <w:rPr>
          <w:rFonts w:ascii="Arial" w:hAnsi="Arial" w:cs="Arial"/>
          <w:b/>
          <w:lang w:val="en" w:eastAsia="en-GB"/>
        </w:rPr>
        <w:t>Live Company Investigations</w:t>
      </w:r>
    </w:p>
    <w:p w:rsidR="002702FC" w:rsidRPr="007B085A" w:rsidRDefault="002702FC" w:rsidP="00E324E9">
      <w:pPr>
        <w:rPr>
          <w:rFonts w:ascii="Arial" w:hAnsi="Arial" w:cs="Arial"/>
          <w:b/>
          <w:lang w:val="en" w:eastAsia="en-GB"/>
        </w:rPr>
      </w:pPr>
    </w:p>
    <w:p w:rsidR="00E324E9" w:rsidRPr="007B085A" w:rsidRDefault="00351A61" w:rsidP="00E324E9">
      <w:pPr>
        <w:pStyle w:val="ListParagraph"/>
        <w:numPr>
          <w:ilvl w:val="0"/>
          <w:numId w:val="17"/>
        </w:numPr>
        <w:rPr>
          <w:rFonts w:ascii="Arial" w:hAnsi="Arial" w:cs="Arial"/>
        </w:rPr>
      </w:pPr>
      <w:r>
        <w:rPr>
          <w:rFonts w:ascii="Arial" w:hAnsi="Arial" w:cs="Arial"/>
        </w:rPr>
        <w:t>Included a</w:t>
      </w:r>
      <w:r w:rsidR="00E324E9" w:rsidRPr="007B085A">
        <w:rPr>
          <w:rFonts w:ascii="Arial" w:hAnsi="Arial" w:cs="Arial"/>
        </w:rPr>
        <w:t xml:space="preserve">mongst the </w:t>
      </w:r>
      <w:r w:rsidR="008B6EC3">
        <w:rPr>
          <w:rFonts w:ascii="Arial" w:hAnsi="Arial" w:cs="Arial"/>
        </w:rPr>
        <w:t>13</w:t>
      </w:r>
      <w:r w:rsidR="00C34C3A">
        <w:rPr>
          <w:rFonts w:ascii="Arial" w:hAnsi="Arial" w:cs="Arial"/>
        </w:rPr>
        <w:t xml:space="preserve"> </w:t>
      </w:r>
      <w:r w:rsidR="00E324E9" w:rsidRPr="007B085A">
        <w:rPr>
          <w:rFonts w:ascii="Arial" w:hAnsi="Arial" w:cs="Arial"/>
        </w:rPr>
        <w:t>companies wound up in the public interest</w:t>
      </w:r>
      <w:r w:rsidR="00B23654">
        <w:rPr>
          <w:rFonts w:ascii="Arial" w:hAnsi="Arial" w:cs="Arial"/>
        </w:rPr>
        <w:t xml:space="preserve"> </w:t>
      </w:r>
      <w:r>
        <w:rPr>
          <w:rFonts w:ascii="Arial" w:hAnsi="Arial" w:cs="Arial"/>
        </w:rPr>
        <w:t xml:space="preserve">between </w:t>
      </w:r>
      <w:r w:rsidR="00C34C3A">
        <w:rPr>
          <w:rFonts w:ascii="Arial" w:hAnsi="Arial" w:cs="Arial"/>
        </w:rPr>
        <w:t xml:space="preserve">April </w:t>
      </w:r>
      <w:r>
        <w:rPr>
          <w:rFonts w:ascii="Arial" w:hAnsi="Arial" w:cs="Arial"/>
        </w:rPr>
        <w:t>201</w:t>
      </w:r>
      <w:r w:rsidR="008B6EC3">
        <w:rPr>
          <w:rFonts w:ascii="Arial" w:hAnsi="Arial" w:cs="Arial"/>
        </w:rPr>
        <w:t>8</w:t>
      </w:r>
      <w:r>
        <w:rPr>
          <w:rFonts w:ascii="Arial" w:hAnsi="Arial" w:cs="Arial"/>
        </w:rPr>
        <w:t xml:space="preserve"> and </w:t>
      </w:r>
      <w:r w:rsidR="008B6EC3">
        <w:rPr>
          <w:rFonts w:ascii="Arial" w:hAnsi="Arial" w:cs="Arial"/>
        </w:rPr>
        <w:t>May</w:t>
      </w:r>
      <w:r w:rsidR="002B77FE">
        <w:rPr>
          <w:rFonts w:ascii="Arial" w:hAnsi="Arial" w:cs="Arial"/>
        </w:rPr>
        <w:t xml:space="preserve"> 2018</w:t>
      </w:r>
      <w:r>
        <w:rPr>
          <w:rFonts w:ascii="Arial" w:hAnsi="Arial" w:cs="Arial"/>
        </w:rPr>
        <w:t xml:space="preserve"> </w:t>
      </w:r>
      <w:r w:rsidR="00B23654">
        <w:rPr>
          <w:rFonts w:ascii="Arial" w:hAnsi="Arial" w:cs="Arial"/>
        </w:rPr>
        <w:t>following our investigations</w:t>
      </w:r>
      <w:r w:rsidR="00E324E9" w:rsidRPr="007B085A">
        <w:rPr>
          <w:rFonts w:ascii="Arial" w:hAnsi="Arial" w:cs="Arial"/>
        </w:rPr>
        <w:t>:</w:t>
      </w:r>
    </w:p>
    <w:p w:rsidR="001B5EE7" w:rsidRDefault="001B5EE7" w:rsidP="00C00F8C">
      <w:pPr>
        <w:pStyle w:val="ListParagraph"/>
        <w:spacing w:line="276" w:lineRule="auto"/>
        <w:ind w:left="1440"/>
        <w:rPr>
          <w:rFonts w:ascii="Arial" w:hAnsi="Arial" w:cs="Arial"/>
          <w:bCs/>
          <w:lang w:val="en" w:eastAsia="en-GB"/>
        </w:rPr>
      </w:pPr>
    </w:p>
    <w:p w:rsidR="00B04AD8" w:rsidRDefault="00B04AD8" w:rsidP="00B04AD8">
      <w:pPr>
        <w:pStyle w:val="ListParagraph"/>
        <w:numPr>
          <w:ilvl w:val="0"/>
          <w:numId w:val="36"/>
        </w:numPr>
        <w:spacing w:line="276" w:lineRule="auto"/>
        <w:rPr>
          <w:rFonts w:ascii="Arial" w:hAnsi="Arial" w:cs="Arial"/>
          <w:bCs/>
          <w:lang w:val="en" w:eastAsia="en-GB"/>
        </w:rPr>
      </w:pPr>
      <w:r>
        <w:rPr>
          <w:rFonts w:ascii="Arial" w:hAnsi="Arial" w:cs="Arial"/>
          <w:bCs/>
          <w:lang w:val="en" w:eastAsia="en-GB"/>
        </w:rPr>
        <w:t>Six pension and finance companies have been wound up after they were used to abuse millions of pounds of people’s savings.</w:t>
      </w:r>
    </w:p>
    <w:p w:rsidR="00E324E9" w:rsidRPr="00771BA4" w:rsidRDefault="00E324E9" w:rsidP="00412DC9">
      <w:pPr>
        <w:spacing w:line="276" w:lineRule="auto"/>
        <w:ind w:left="1440"/>
        <w:rPr>
          <w:rFonts w:ascii="Arial" w:hAnsi="Arial" w:cs="Arial"/>
          <w:b/>
          <w:bCs/>
          <w:lang w:val="en" w:eastAsia="en-GB"/>
        </w:rPr>
      </w:pPr>
    </w:p>
    <w:p w:rsidR="00E324E9" w:rsidRDefault="00E324E9" w:rsidP="00E324E9">
      <w:pPr>
        <w:rPr>
          <w:rFonts w:ascii="Arial" w:hAnsi="Arial" w:cs="Arial"/>
          <w:b/>
          <w:bCs/>
          <w:lang w:val="en" w:eastAsia="en-GB"/>
        </w:rPr>
      </w:pPr>
    </w:p>
    <w:p w:rsidR="002702FC" w:rsidRDefault="00E324E9" w:rsidP="00C00F8C">
      <w:pPr>
        <w:rPr>
          <w:rFonts w:ascii="Arial" w:hAnsi="Arial" w:cs="Arial"/>
          <w:b/>
          <w:bCs/>
          <w:lang w:val="en" w:eastAsia="en-GB"/>
        </w:rPr>
      </w:pPr>
      <w:r>
        <w:rPr>
          <w:rFonts w:ascii="Arial" w:hAnsi="Arial" w:cs="Arial"/>
          <w:b/>
          <w:bCs/>
          <w:lang w:val="en" w:eastAsia="en-GB"/>
        </w:rPr>
        <w:t xml:space="preserve">Bankruptcy </w:t>
      </w:r>
      <w:r w:rsidR="002702FC">
        <w:rPr>
          <w:rFonts w:ascii="Arial" w:hAnsi="Arial" w:cs="Arial"/>
          <w:b/>
          <w:bCs/>
          <w:lang w:val="en" w:eastAsia="en-GB"/>
        </w:rPr>
        <w:t>–</w:t>
      </w:r>
      <w:r>
        <w:rPr>
          <w:rFonts w:ascii="Arial" w:hAnsi="Arial" w:cs="Arial"/>
          <w:b/>
          <w:bCs/>
          <w:lang w:val="en" w:eastAsia="en-GB"/>
        </w:rPr>
        <w:t xml:space="preserve"> </w:t>
      </w:r>
      <w:r w:rsidR="00B23654">
        <w:rPr>
          <w:rFonts w:ascii="Arial" w:hAnsi="Arial" w:cs="Arial"/>
          <w:b/>
          <w:bCs/>
          <w:lang w:val="en" w:eastAsia="en-GB"/>
        </w:rPr>
        <w:t>Restrictions</w:t>
      </w:r>
    </w:p>
    <w:p w:rsidR="004A471F" w:rsidRDefault="00B23654" w:rsidP="00C00F8C">
      <w:pPr>
        <w:rPr>
          <w:rFonts w:ascii="Arial" w:hAnsi="Arial" w:cs="Arial"/>
          <w:b/>
          <w:bCs/>
          <w:lang w:val="en" w:eastAsia="en-GB"/>
        </w:rPr>
      </w:pPr>
      <w:r w:rsidRPr="009548CA">
        <w:rPr>
          <w:rFonts w:ascii="Arial" w:hAnsi="Arial" w:cs="Arial"/>
          <w:b/>
          <w:bCs/>
          <w:lang w:val="en" w:eastAsia="en-GB"/>
        </w:rPr>
        <w:t xml:space="preserve"> </w:t>
      </w:r>
    </w:p>
    <w:p w:rsidR="00B04AD8" w:rsidRPr="00FC25EC" w:rsidRDefault="00B04AD8" w:rsidP="00B04AD8">
      <w:pPr>
        <w:pStyle w:val="ListParagraph"/>
        <w:numPr>
          <w:ilvl w:val="0"/>
          <w:numId w:val="17"/>
        </w:numPr>
        <w:rPr>
          <w:rFonts w:ascii="Arial" w:hAnsi="Arial" w:cs="Arial"/>
          <w:bCs/>
          <w:lang w:val="en" w:eastAsia="en-GB"/>
        </w:rPr>
      </w:pPr>
      <w:r>
        <w:rPr>
          <w:rFonts w:ascii="Arial" w:hAnsi="Arial" w:cs="Arial"/>
          <w:bCs/>
          <w:lang w:val="en" w:eastAsia="en-GB"/>
        </w:rPr>
        <w:t xml:space="preserve">14 years bankruptcy restrictions for </w:t>
      </w:r>
      <w:proofErr w:type="spellStart"/>
      <w:r>
        <w:rPr>
          <w:rFonts w:ascii="Arial" w:hAnsi="Arial" w:cs="Arial"/>
          <w:bCs/>
          <w:lang w:val="en" w:eastAsia="en-GB"/>
        </w:rPr>
        <w:t>Sleaford</w:t>
      </w:r>
      <w:proofErr w:type="spellEnd"/>
      <w:r>
        <w:rPr>
          <w:rFonts w:ascii="Arial" w:hAnsi="Arial" w:cs="Arial"/>
          <w:bCs/>
          <w:lang w:val="en" w:eastAsia="en-GB"/>
        </w:rPr>
        <w:t xml:space="preserve"> based four-time bankrupt man for obtaining credit without disclosing to his lenders he had been banned from doing so. </w:t>
      </w:r>
    </w:p>
    <w:p w:rsidR="00081775" w:rsidRDefault="00081775" w:rsidP="00771BA4">
      <w:pPr>
        <w:pStyle w:val="ListParagraph"/>
        <w:rPr>
          <w:rFonts w:ascii="Arial" w:eastAsiaTheme="minorHAnsi" w:hAnsi="Arial" w:cs="Arial"/>
          <w:lang w:val="en"/>
        </w:rPr>
      </w:pPr>
    </w:p>
    <w:p w:rsidR="006C557A" w:rsidRDefault="006C557A" w:rsidP="000E6015">
      <w:pPr>
        <w:rPr>
          <w:rFonts w:ascii="Arial" w:hAnsi="Arial" w:cs="Arial"/>
          <w:b/>
          <w:bCs/>
        </w:rPr>
      </w:pPr>
    </w:p>
    <w:p w:rsidR="0025321A" w:rsidRPr="0025321A" w:rsidRDefault="0025321A" w:rsidP="0025321A">
      <w:pPr>
        <w:spacing w:line="276" w:lineRule="auto"/>
        <w:rPr>
          <w:rFonts w:ascii="Arial" w:eastAsiaTheme="minorHAnsi" w:hAnsi="Arial" w:cs="Arial"/>
          <w:lang w:val="en"/>
        </w:rPr>
      </w:pPr>
    </w:p>
    <w:p w:rsidR="0025321A" w:rsidRPr="0025321A" w:rsidRDefault="0025321A" w:rsidP="0025321A">
      <w:pPr>
        <w:tabs>
          <w:tab w:val="center" w:pos="4153"/>
          <w:tab w:val="right" w:pos="8306"/>
        </w:tabs>
        <w:spacing w:line="276" w:lineRule="auto"/>
        <w:rPr>
          <w:rFonts w:ascii="Arial" w:hAnsi="Arial" w:cs="Arial"/>
        </w:rPr>
      </w:pPr>
    </w:p>
    <w:p w:rsidR="00154418" w:rsidRPr="0021794F" w:rsidRDefault="00154418" w:rsidP="00154418">
      <w:pPr>
        <w:pStyle w:val="Header"/>
        <w:spacing w:line="276" w:lineRule="auto"/>
        <w:rPr>
          <w:rFonts w:ascii="Arial" w:hAnsi="Arial" w:cs="Arial"/>
          <w:b/>
        </w:rPr>
      </w:pPr>
      <w:r w:rsidRPr="007871A6">
        <w:rPr>
          <w:rFonts w:ascii="Arial" w:hAnsi="Arial" w:cs="Arial"/>
          <w:noProof/>
          <w:lang w:eastAsia="en-GB"/>
        </w:rPr>
        <mc:AlternateContent>
          <mc:Choice Requires="wps">
            <w:drawing>
              <wp:anchor distT="0" distB="0" distL="114300" distR="114300" simplePos="0" relativeHeight="251667456" behindDoc="0" locked="0" layoutInCell="1" allowOverlap="1" wp14:anchorId="1787A82B" wp14:editId="4A4B277A">
                <wp:simplePos x="0" y="0"/>
                <wp:positionH relativeFrom="column">
                  <wp:posOffset>-137160</wp:posOffset>
                </wp:positionH>
                <wp:positionV relativeFrom="paragraph">
                  <wp:posOffset>-173355</wp:posOffset>
                </wp:positionV>
                <wp:extent cx="5867400" cy="695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867400" cy="69532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8E08B" id="Rectangle 2" o:spid="_x0000_s1026" style="position:absolute;margin-left:-10.8pt;margin-top:-13.65pt;width:462pt;height:5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" filled="f" strokecolor="#4bacc6 [3208]" strokeweight="2pt"/>
            </w:pict>
          </mc:Fallback>
        </mc:AlternateContent>
      </w:r>
      <w:r w:rsidRPr="0021794F">
        <w:rPr>
          <w:rFonts w:ascii="Arial" w:hAnsi="Arial" w:cs="Arial"/>
          <w:b/>
        </w:rPr>
        <w:t xml:space="preserve">Views invited on </w:t>
      </w:r>
      <w:r>
        <w:rPr>
          <w:rFonts w:ascii="Arial" w:hAnsi="Arial" w:cs="Arial"/>
          <w:b/>
        </w:rPr>
        <w:t>the information interested stakeholders would like to receive about our activities</w:t>
      </w:r>
    </w:p>
    <w:p w:rsidR="0025321A" w:rsidRPr="0025321A" w:rsidRDefault="0025321A" w:rsidP="0025321A">
      <w:pPr>
        <w:rPr>
          <w:rFonts w:ascii="Arial" w:hAnsi="Arial" w:cs="Arial"/>
          <w:bCs/>
          <w:lang w:val="en" w:eastAsia="en-GB"/>
        </w:rPr>
      </w:pPr>
    </w:p>
    <w:p w:rsidR="0025321A" w:rsidRDefault="0025321A" w:rsidP="0025321A">
      <w:pPr>
        <w:rPr>
          <w:rFonts w:ascii="Arial" w:hAnsi="Arial" w:cs="Arial"/>
          <w:bCs/>
          <w:lang w:val="en" w:eastAsia="en-GB"/>
        </w:rPr>
      </w:pPr>
    </w:p>
    <w:p w:rsidR="001F5674" w:rsidRDefault="001F5674" w:rsidP="0025321A">
      <w:pPr>
        <w:rPr>
          <w:rFonts w:ascii="Arial" w:hAnsi="Arial" w:cs="Arial"/>
          <w:b/>
          <w:u w:val="single"/>
          <w:lang w:val="en"/>
        </w:rPr>
      </w:pPr>
    </w:p>
    <w:p w:rsidR="00444FE9" w:rsidRDefault="00444FE9" w:rsidP="0025321A">
      <w:pPr>
        <w:rPr>
          <w:rFonts w:ascii="Arial" w:hAnsi="Arial" w:cs="Arial"/>
          <w:b/>
          <w:u w:val="single"/>
          <w:lang w:val="en"/>
        </w:rPr>
      </w:pPr>
    </w:p>
    <w:p w:rsidR="00444FE9" w:rsidRDefault="00444FE9" w:rsidP="0025321A">
      <w:pPr>
        <w:rPr>
          <w:rFonts w:ascii="Arial" w:hAnsi="Arial" w:cs="Arial"/>
          <w:b/>
          <w:u w:val="single"/>
          <w:lang w:val="en"/>
        </w:rPr>
      </w:pPr>
    </w:p>
    <w:p w:rsidR="0047140E" w:rsidRDefault="0047140E" w:rsidP="0025321A">
      <w:pPr>
        <w:rPr>
          <w:rFonts w:ascii="Arial" w:hAnsi="Arial" w:cs="Arial"/>
          <w:b/>
          <w:u w:val="single"/>
          <w:lang w:val="en"/>
        </w:rPr>
      </w:pPr>
    </w:p>
    <w:p w:rsidR="00AA7D04" w:rsidRDefault="00AA7D04" w:rsidP="0025321A">
      <w:pPr>
        <w:rPr>
          <w:rFonts w:ascii="Arial" w:hAnsi="Arial" w:cs="Arial"/>
          <w:b/>
          <w:u w:val="single"/>
          <w:lang w:val="en"/>
        </w:rPr>
      </w:pPr>
    </w:p>
    <w:p w:rsidR="00167BC0" w:rsidRDefault="00167BC0" w:rsidP="0025321A">
      <w:pPr>
        <w:rPr>
          <w:rFonts w:ascii="Arial" w:hAnsi="Arial" w:cs="Arial"/>
          <w:b/>
          <w:u w:val="single"/>
          <w:lang w:val="en"/>
        </w:rPr>
      </w:pPr>
    </w:p>
    <w:p w:rsidR="00695641" w:rsidRDefault="00695641" w:rsidP="0025321A">
      <w:pPr>
        <w:rPr>
          <w:rFonts w:ascii="Arial" w:hAnsi="Arial" w:cs="Arial"/>
          <w:b/>
          <w:u w:val="single"/>
          <w:lang w:val="en"/>
        </w:rPr>
      </w:pPr>
    </w:p>
    <w:p w:rsidR="00DF7209" w:rsidRDefault="00DF7209" w:rsidP="0025321A">
      <w:pPr>
        <w:rPr>
          <w:rFonts w:ascii="Arial" w:hAnsi="Arial" w:cs="Arial"/>
          <w:b/>
          <w:u w:val="single"/>
          <w:lang w:val="en"/>
        </w:rPr>
      </w:pPr>
    </w:p>
    <w:p w:rsidR="00DF7209" w:rsidRDefault="00DF7209" w:rsidP="0025321A">
      <w:pPr>
        <w:rPr>
          <w:rFonts w:ascii="Arial" w:hAnsi="Arial" w:cs="Arial"/>
          <w:b/>
          <w:u w:val="single"/>
          <w:lang w:val="en"/>
        </w:rPr>
      </w:pPr>
    </w:p>
    <w:p w:rsidR="0025321A" w:rsidRPr="00EC68FD" w:rsidRDefault="0025321A" w:rsidP="0025321A">
      <w:pPr>
        <w:rPr>
          <w:rFonts w:ascii="Arial" w:hAnsi="Arial" w:cs="Arial"/>
          <w:b/>
          <w:u w:val="single"/>
          <w:lang w:val="en"/>
        </w:rPr>
      </w:pPr>
      <w:r w:rsidRPr="00EC68FD">
        <w:rPr>
          <w:rFonts w:ascii="Arial" w:hAnsi="Arial" w:cs="Arial"/>
          <w:b/>
          <w:u w:val="single"/>
          <w:lang w:val="en"/>
        </w:rPr>
        <w:t>Business Services Directorate (BSD) update</w:t>
      </w:r>
    </w:p>
    <w:p w:rsidR="0025321A" w:rsidRPr="00EC68FD" w:rsidRDefault="0025321A" w:rsidP="0025321A">
      <w:pPr>
        <w:rPr>
          <w:rFonts w:ascii="Arial" w:hAnsi="Arial" w:cs="Arial"/>
          <w:b/>
          <w:u w:val="single"/>
          <w:lang w:val="en"/>
        </w:rPr>
      </w:pPr>
    </w:p>
    <w:p w:rsidR="0025321A" w:rsidRPr="00C00F8C" w:rsidRDefault="0025321A" w:rsidP="0025321A">
      <w:pPr>
        <w:rPr>
          <w:rFonts w:ascii="Arial" w:hAnsi="Arial" w:cs="Arial"/>
          <w:b/>
          <w:lang w:val="en"/>
        </w:rPr>
      </w:pPr>
      <w:r w:rsidRPr="00C00F8C">
        <w:rPr>
          <w:rFonts w:ascii="Arial" w:hAnsi="Arial" w:cs="Arial"/>
          <w:b/>
          <w:lang w:val="en"/>
        </w:rPr>
        <w:t>Redundancy Payments Services (RPS)</w:t>
      </w:r>
    </w:p>
    <w:p w:rsidR="003C79DC" w:rsidRPr="0078483F" w:rsidRDefault="003C79DC" w:rsidP="003C79DC">
      <w:pPr>
        <w:rPr>
          <w:rFonts w:ascii="Arial" w:hAnsi="Arial" w:cs="Arial"/>
          <w:lang w:val="en"/>
        </w:rPr>
      </w:pPr>
    </w:p>
    <w:p w:rsidR="00DD0565" w:rsidRPr="00DD0565" w:rsidRDefault="00DD0565" w:rsidP="00DD0565">
      <w:pPr>
        <w:rPr>
          <w:rFonts w:ascii="Arial" w:hAnsi="Arial" w:cs="Arial"/>
          <w:lang w:val="en"/>
        </w:rPr>
      </w:pPr>
      <w:r w:rsidRPr="00DD0565">
        <w:rPr>
          <w:rFonts w:ascii="Arial" w:hAnsi="Arial" w:cs="Arial"/>
          <w:lang w:val="en"/>
        </w:rPr>
        <w:t xml:space="preserve">The number of redundancy claims </w:t>
      </w:r>
      <w:r w:rsidR="002E3CCD">
        <w:rPr>
          <w:rFonts w:ascii="Arial" w:hAnsi="Arial" w:cs="Arial"/>
          <w:lang w:val="en"/>
        </w:rPr>
        <w:t xml:space="preserve">(RP1 &amp; RP2) </w:t>
      </w:r>
      <w:r w:rsidRPr="00DD0565">
        <w:rPr>
          <w:rFonts w:ascii="Arial" w:hAnsi="Arial" w:cs="Arial"/>
          <w:lang w:val="en"/>
        </w:rPr>
        <w:t xml:space="preserve">received </w:t>
      </w:r>
      <w:r w:rsidR="00635D25" w:rsidRPr="00DD0565">
        <w:rPr>
          <w:rFonts w:ascii="Arial" w:hAnsi="Arial" w:cs="Arial"/>
          <w:lang w:val="en"/>
        </w:rPr>
        <w:t xml:space="preserve">between </w:t>
      </w:r>
      <w:r w:rsidR="009E553C">
        <w:rPr>
          <w:rFonts w:ascii="Arial" w:hAnsi="Arial" w:cs="Arial"/>
          <w:lang w:val="en"/>
        </w:rPr>
        <w:t>April</w:t>
      </w:r>
      <w:r w:rsidR="00B77183" w:rsidRPr="00B77183">
        <w:rPr>
          <w:rFonts w:ascii="Arial" w:hAnsi="Arial" w:cs="Arial"/>
          <w:lang w:val="en"/>
        </w:rPr>
        <w:t xml:space="preserve"> 201</w:t>
      </w:r>
      <w:r w:rsidR="0069084F">
        <w:rPr>
          <w:rFonts w:ascii="Arial" w:hAnsi="Arial" w:cs="Arial"/>
          <w:lang w:val="en"/>
        </w:rPr>
        <w:t>8</w:t>
      </w:r>
      <w:r w:rsidR="00B77183" w:rsidRPr="00B77183">
        <w:rPr>
          <w:rFonts w:ascii="Arial" w:hAnsi="Arial" w:cs="Arial"/>
          <w:lang w:val="en"/>
        </w:rPr>
        <w:t xml:space="preserve"> and </w:t>
      </w:r>
      <w:r w:rsidR="009E553C">
        <w:rPr>
          <w:rFonts w:ascii="Arial" w:hAnsi="Arial" w:cs="Arial"/>
          <w:lang w:val="en"/>
        </w:rPr>
        <w:t>May</w:t>
      </w:r>
      <w:r w:rsidR="00B77183" w:rsidRPr="00B77183">
        <w:rPr>
          <w:rFonts w:ascii="Arial" w:hAnsi="Arial" w:cs="Arial"/>
          <w:lang w:val="en"/>
        </w:rPr>
        <w:t xml:space="preserve"> 201</w:t>
      </w:r>
      <w:r w:rsidR="0069084F">
        <w:rPr>
          <w:rFonts w:ascii="Arial" w:hAnsi="Arial" w:cs="Arial"/>
          <w:lang w:val="en"/>
        </w:rPr>
        <w:t>8</w:t>
      </w:r>
      <w:r w:rsidR="00B77183" w:rsidRPr="00B77183">
        <w:rPr>
          <w:rFonts w:ascii="Arial" w:hAnsi="Arial" w:cs="Arial"/>
          <w:lang w:val="en"/>
        </w:rPr>
        <w:t xml:space="preserve"> was </w:t>
      </w:r>
      <w:r w:rsidR="009E553C">
        <w:rPr>
          <w:rFonts w:ascii="Arial" w:hAnsi="Arial" w:cs="Arial"/>
          <w:lang w:val="en"/>
        </w:rPr>
        <w:t>33,261</w:t>
      </w:r>
      <w:r w:rsidRPr="00DD0565">
        <w:rPr>
          <w:rFonts w:ascii="Arial" w:hAnsi="Arial" w:cs="Arial"/>
          <w:lang w:val="en"/>
        </w:rPr>
        <w:t>.</w:t>
      </w:r>
    </w:p>
    <w:p w:rsidR="00A92291" w:rsidRPr="00771BA4" w:rsidRDefault="00A92291" w:rsidP="00A92291">
      <w:pPr>
        <w:rPr>
          <w:rFonts w:ascii="Arial" w:hAnsi="Arial" w:cs="Arial"/>
          <w:lang w:val="en"/>
        </w:rPr>
      </w:pPr>
    </w:p>
    <w:p w:rsidR="00A92291" w:rsidRPr="00771BA4" w:rsidRDefault="00A92291" w:rsidP="00A92291">
      <w:pPr>
        <w:rPr>
          <w:rFonts w:ascii="Arial" w:hAnsi="Arial" w:cs="Arial"/>
          <w:lang w:val="en"/>
        </w:rPr>
      </w:pPr>
      <w:r w:rsidRPr="00771BA4">
        <w:rPr>
          <w:rFonts w:ascii="Arial" w:hAnsi="Arial" w:cs="Arial"/>
          <w:lang w:val="en"/>
        </w:rPr>
        <w:t xml:space="preserve">We met both of our timeliness targets of actioning all claims within 16 days and paying 95% within 6 weeks. </w:t>
      </w:r>
    </w:p>
    <w:p w:rsidR="00A92291" w:rsidRPr="00771BA4" w:rsidRDefault="00A92291" w:rsidP="00A92291">
      <w:pPr>
        <w:rPr>
          <w:rFonts w:ascii="Arial" w:hAnsi="Arial" w:cs="Arial"/>
          <w:lang w:val="en"/>
        </w:rPr>
      </w:pPr>
      <w:r w:rsidRPr="00771BA4">
        <w:rPr>
          <w:rFonts w:ascii="Arial" w:hAnsi="Arial" w:cs="Arial"/>
          <w:lang w:val="en"/>
        </w:rPr>
        <w:t xml:space="preserve">  </w:t>
      </w:r>
    </w:p>
    <w:p w:rsidR="0044523C" w:rsidRPr="00771BA4" w:rsidRDefault="00A92291" w:rsidP="00A92291">
      <w:pPr>
        <w:rPr>
          <w:rFonts w:ascii="Arial" w:hAnsi="Arial" w:cs="Arial"/>
          <w:lang w:val="en"/>
        </w:rPr>
      </w:pPr>
      <w:r w:rsidRPr="00771BA4">
        <w:rPr>
          <w:rFonts w:ascii="Arial" w:hAnsi="Arial" w:cs="Arial"/>
          <w:lang w:val="en"/>
        </w:rPr>
        <w:t xml:space="preserve">From 1 May 2016 all claims are submitted online via our online service. Digital take up is now 100% with </w:t>
      </w:r>
      <w:r w:rsidR="00D07E0A" w:rsidRPr="00771BA4">
        <w:rPr>
          <w:rFonts w:ascii="Arial" w:hAnsi="Arial" w:cs="Arial"/>
          <w:lang w:val="en"/>
        </w:rPr>
        <w:t>less than</w:t>
      </w:r>
      <w:r w:rsidRPr="00771BA4">
        <w:rPr>
          <w:rFonts w:ascii="Arial" w:hAnsi="Arial" w:cs="Arial"/>
          <w:lang w:val="en"/>
        </w:rPr>
        <w:t xml:space="preserve"> 1% requiring the assisted digital support offered by the agency. The result of assistant digital and RPS digital claims has provided the RPS with positive feedback from our customers.</w:t>
      </w:r>
    </w:p>
    <w:p w:rsidR="003325C6" w:rsidRDefault="003325C6" w:rsidP="00C35D83">
      <w:pPr>
        <w:rPr>
          <w:rFonts w:ascii="Arial" w:hAnsi="Arial" w:cs="Arial"/>
          <w:b/>
          <w:u w:val="single"/>
          <w:lang w:val="en"/>
        </w:rPr>
      </w:pPr>
    </w:p>
    <w:p w:rsidR="00DD0565" w:rsidRDefault="00DD0565" w:rsidP="00DD0565">
      <w:pPr>
        <w:rPr>
          <w:rFonts w:ascii="Arial" w:hAnsi="Arial" w:cs="Arial"/>
          <w:lang w:val="en"/>
        </w:rPr>
      </w:pPr>
    </w:p>
    <w:p w:rsidR="00D37D62" w:rsidRDefault="00D37D62" w:rsidP="00EC68FD">
      <w:pPr>
        <w:rPr>
          <w:rFonts w:ascii="Arial" w:hAnsi="Arial" w:cs="Arial"/>
          <w:b/>
          <w:bCs/>
          <w:u w:val="single"/>
        </w:rPr>
      </w:pPr>
    </w:p>
    <w:p w:rsidR="00EC68FD" w:rsidRPr="00EC68FD" w:rsidRDefault="00EC68FD" w:rsidP="00EC68FD">
      <w:pPr>
        <w:rPr>
          <w:rFonts w:ascii="Arial" w:hAnsi="Arial" w:cs="Arial"/>
          <w:b/>
          <w:bCs/>
          <w:u w:val="single"/>
        </w:rPr>
      </w:pPr>
      <w:r w:rsidRPr="00EC68FD">
        <w:rPr>
          <w:rFonts w:ascii="Arial" w:hAnsi="Arial" w:cs="Arial"/>
          <w:b/>
          <w:bCs/>
          <w:u w:val="single"/>
        </w:rPr>
        <w:t>Communications update</w:t>
      </w:r>
    </w:p>
    <w:p w:rsidR="00EC68FD" w:rsidRPr="00EC68FD" w:rsidRDefault="00EC68FD" w:rsidP="00EC68FD">
      <w:pPr>
        <w:rPr>
          <w:rFonts w:ascii="Arial" w:hAnsi="Arial" w:cs="Arial"/>
          <w:b/>
          <w:bCs/>
          <w:u w:val="single"/>
        </w:rPr>
      </w:pPr>
    </w:p>
    <w:p w:rsidR="00EC68FD" w:rsidRDefault="00C24FC1" w:rsidP="00EC68FD">
      <w:pPr>
        <w:rPr>
          <w:rFonts w:ascii="Arial" w:hAnsi="Arial" w:cs="Arial"/>
          <w:b/>
          <w:bCs/>
        </w:rPr>
      </w:pPr>
      <w:r w:rsidRPr="00C00F8C">
        <w:rPr>
          <w:rFonts w:ascii="Arial" w:hAnsi="Arial" w:cs="Arial"/>
          <w:b/>
          <w:bCs/>
        </w:rPr>
        <w:t>The Insolvency Service</w:t>
      </w:r>
      <w:r w:rsidR="00EC68FD" w:rsidRPr="00C00F8C">
        <w:rPr>
          <w:rFonts w:ascii="Arial" w:hAnsi="Arial" w:cs="Arial"/>
          <w:b/>
          <w:bCs/>
        </w:rPr>
        <w:t xml:space="preserve"> Newsletter</w:t>
      </w:r>
    </w:p>
    <w:p w:rsidR="00C00F8C" w:rsidRPr="00C00F8C" w:rsidRDefault="00C00F8C" w:rsidP="00EC68FD">
      <w:pPr>
        <w:rPr>
          <w:rFonts w:ascii="Arial" w:hAnsi="Arial" w:cs="Arial"/>
          <w:b/>
          <w:bCs/>
        </w:rPr>
      </w:pPr>
    </w:p>
    <w:p w:rsidR="006C557A" w:rsidRDefault="00EC68FD" w:rsidP="00EC68FD">
      <w:pPr>
        <w:rPr>
          <w:rFonts w:ascii="Arial" w:hAnsi="Arial" w:cs="Arial"/>
          <w:bCs/>
        </w:rPr>
      </w:pPr>
      <w:r w:rsidRPr="00EC68FD">
        <w:rPr>
          <w:rFonts w:ascii="Arial" w:hAnsi="Arial" w:cs="Arial"/>
          <w:bCs/>
        </w:rPr>
        <w:t xml:space="preserve">We continue to publish our </w:t>
      </w:r>
      <w:hyperlink r:id="rId11" w:anchor="link_1511964018743" w:history="1">
        <w:r w:rsidR="0004393E">
          <w:rPr>
            <w:rStyle w:val="Hyperlink"/>
            <w:rFonts w:ascii="Arial" w:hAnsi="Arial" w:cs="Arial"/>
            <w:bCs/>
          </w:rPr>
          <w:t>quarterly Stakeholder Newsletter</w:t>
        </w:r>
      </w:hyperlink>
      <w:r w:rsidRPr="00EC68FD">
        <w:rPr>
          <w:rFonts w:ascii="Arial" w:hAnsi="Arial" w:cs="Arial"/>
          <w:bCs/>
        </w:rPr>
        <w:t xml:space="preserve">. </w:t>
      </w:r>
      <w:r w:rsidR="0034132D" w:rsidRPr="0034132D">
        <w:rPr>
          <w:rFonts w:ascii="Arial" w:hAnsi="Arial" w:cs="Arial"/>
          <w:bCs/>
        </w:rPr>
        <w:t xml:space="preserve"> </w:t>
      </w:r>
      <w:r w:rsidR="000320C1">
        <w:rPr>
          <w:rFonts w:ascii="Arial" w:hAnsi="Arial" w:cs="Arial"/>
          <w:bCs/>
        </w:rPr>
        <w:t>I</w:t>
      </w:r>
      <w:r w:rsidR="0034132D" w:rsidRPr="0034132D">
        <w:rPr>
          <w:rFonts w:ascii="Arial" w:hAnsi="Arial" w:cs="Arial"/>
          <w:bCs/>
        </w:rPr>
        <w:t xml:space="preserve">f you have a suggestion for a </w:t>
      </w:r>
      <w:proofErr w:type="gramStart"/>
      <w:r w:rsidR="0034132D" w:rsidRPr="0034132D">
        <w:rPr>
          <w:rFonts w:ascii="Arial" w:hAnsi="Arial" w:cs="Arial"/>
          <w:bCs/>
        </w:rPr>
        <w:t>particular issue</w:t>
      </w:r>
      <w:proofErr w:type="gramEnd"/>
      <w:r w:rsidR="0034132D" w:rsidRPr="0034132D">
        <w:rPr>
          <w:rFonts w:ascii="Arial" w:hAnsi="Arial" w:cs="Arial"/>
          <w:bCs/>
        </w:rPr>
        <w:t xml:space="preserve"> or topic to be covered, please email </w:t>
      </w:r>
      <w:hyperlink r:id="rId12" w:history="1">
        <w:r w:rsidR="000320C1" w:rsidRPr="000320C1">
          <w:rPr>
            <w:rStyle w:val="Hyperlink"/>
            <w:rFonts w:ascii="Arial" w:hAnsi="Arial" w:cs="Arial"/>
            <w:bCs/>
          </w:rPr>
          <w:t>stakeholder@insolvency.gsi.gov.uk</w:t>
        </w:r>
      </w:hyperlink>
      <w:r w:rsidR="000320C1">
        <w:rPr>
          <w:rFonts w:ascii="Arial" w:hAnsi="Arial" w:cs="Arial"/>
          <w:bCs/>
        </w:rPr>
        <w:t>.</w:t>
      </w:r>
      <w:r w:rsidR="0034132D">
        <w:rPr>
          <w:rFonts w:ascii="Arial" w:hAnsi="Arial" w:cs="Arial"/>
          <w:bCs/>
        </w:rPr>
        <w:t xml:space="preserve"> </w:t>
      </w:r>
      <w:r w:rsidR="0034132D" w:rsidRPr="0034132D">
        <w:rPr>
          <w:rFonts w:ascii="Arial" w:hAnsi="Arial" w:cs="Arial"/>
          <w:bCs/>
        </w:rPr>
        <w:t xml:space="preserve"> To subscribe to the newsletter, please click </w:t>
      </w:r>
      <w:hyperlink r:id="rId13" w:history="1">
        <w:r w:rsidR="0034132D" w:rsidRPr="0034132D">
          <w:rPr>
            <w:rStyle w:val="Hyperlink"/>
            <w:rFonts w:ascii="Arial" w:hAnsi="Arial" w:cs="Arial"/>
            <w:bCs/>
          </w:rPr>
          <w:t>here</w:t>
        </w:r>
      </w:hyperlink>
      <w:r w:rsidR="0034132D" w:rsidRPr="0034132D">
        <w:rPr>
          <w:rFonts w:ascii="Arial" w:hAnsi="Arial" w:cs="Arial"/>
          <w:bCs/>
        </w:rPr>
        <w:t>.</w:t>
      </w:r>
    </w:p>
    <w:p w:rsidR="00B10DF4" w:rsidRPr="00EC68FD" w:rsidRDefault="00B10DF4" w:rsidP="00EC68FD">
      <w:pPr>
        <w:rPr>
          <w:rFonts w:ascii="Arial" w:hAnsi="Arial" w:cs="Arial"/>
          <w:bCs/>
        </w:rPr>
      </w:pPr>
    </w:p>
    <w:p w:rsidR="00410C1F" w:rsidRPr="00410C1F" w:rsidRDefault="00410C1F" w:rsidP="00410C1F">
      <w:pPr>
        <w:rPr>
          <w:rFonts w:ascii="Arial" w:hAnsi="Arial" w:cs="Arial"/>
          <w:b/>
          <w:bCs/>
          <w:u w:val="single"/>
        </w:rPr>
      </w:pPr>
    </w:p>
    <w:p w:rsidR="00410C1F" w:rsidRPr="00410C1F" w:rsidRDefault="00410C1F" w:rsidP="00410C1F">
      <w:pPr>
        <w:rPr>
          <w:rFonts w:ascii="Arial" w:hAnsi="Arial" w:cs="Arial"/>
          <w:b/>
          <w:bCs/>
        </w:rPr>
      </w:pPr>
      <w:r w:rsidRPr="00410C1F">
        <w:rPr>
          <w:rFonts w:ascii="Arial" w:hAnsi="Arial" w:cs="Arial"/>
          <w:b/>
          <w:bCs/>
          <w:noProof/>
          <w:u w:val="single"/>
          <w:lang w:eastAsia="en-GB"/>
        </w:rPr>
        <mc:AlternateContent>
          <mc:Choice Requires="wps">
            <w:drawing>
              <wp:anchor distT="0" distB="0" distL="114300" distR="114300" simplePos="0" relativeHeight="251665408" behindDoc="0" locked="0" layoutInCell="1" allowOverlap="1" wp14:anchorId="40365374" wp14:editId="7F2C64B3">
                <wp:simplePos x="0" y="0"/>
                <wp:positionH relativeFrom="column">
                  <wp:posOffset>-189171</wp:posOffset>
                </wp:positionH>
                <wp:positionV relativeFrom="paragraph">
                  <wp:posOffset>3810</wp:posOffset>
                </wp:positionV>
                <wp:extent cx="5867400" cy="600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867400" cy="60007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57CDDC" id="Rectangle 8" o:spid="_x0000_s1026" style="position:absolute;margin-left:-14.9pt;margin-top:.3pt;width:462pt;height:4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" filled="f" strokecolor="#4bacc6 [3208]" strokeweight="2pt"/>
            </w:pict>
          </mc:Fallback>
        </mc:AlternateContent>
      </w:r>
      <w:r w:rsidRPr="00410C1F">
        <w:rPr>
          <w:rFonts w:ascii="Arial" w:hAnsi="Arial" w:cs="Arial"/>
          <w:b/>
          <w:bCs/>
        </w:rPr>
        <w:t>Views on content of the Stakeholder Newsletter would be welcome</w:t>
      </w:r>
    </w:p>
    <w:p w:rsidR="00EC68FD" w:rsidRPr="00EC68FD" w:rsidRDefault="00EC68FD" w:rsidP="00EC68FD">
      <w:pPr>
        <w:rPr>
          <w:rFonts w:ascii="Arial" w:hAnsi="Arial" w:cs="Arial"/>
          <w:b/>
          <w:bCs/>
          <w:u w:val="single"/>
        </w:rPr>
      </w:pPr>
    </w:p>
    <w:p w:rsidR="00EC68FD" w:rsidRPr="00EC68FD" w:rsidRDefault="00EC68FD" w:rsidP="00EC68FD">
      <w:pPr>
        <w:rPr>
          <w:rFonts w:ascii="Arial" w:hAnsi="Arial" w:cs="Arial"/>
          <w:b/>
          <w:bCs/>
          <w:u w:val="single"/>
        </w:rPr>
      </w:pPr>
    </w:p>
    <w:p w:rsidR="00FF550B" w:rsidRDefault="00FF550B" w:rsidP="00B05A0E">
      <w:pPr>
        <w:rPr>
          <w:rFonts w:ascii="Arial" w:hAnsi="Arial" w:cs="Arial"/>
          <w:b/>
          <w:bCs/>
        </w:rPr>
      </w:pPr>
    </w:p>
    <w:p w:rsidR="00F115BB" w:rsidRDefault="00F115BB" w:rsidP="00B05A0E">
      <w:pPr>
        <w:rPr>
          <w:rFonts w:ascii="Arial" w:hAnsi="Arial" w:cs="Arial"/>
          <w:b/>
          <w:bCs/>
        </w:rPr>
      </w:pPr>
    </w:p>
    <w:p w:rsidR="00F115BB" w:rsidRDefault="00F115BB" w:rsidP="00B05A0E">
      <w:pPr>
        <w:rPr>
          <w:rFonts w:ascii="Arial" w:hAnsi="Arial" w:cs="Arial"/>
          <w:b/>
          <w:bCs/>
        </w:rPr>
      </w:pPr>
    </w:p>
    <w:p w:rsidR="00533086" w:rsidRDefault="00533086" w:rsidP="00B05A0E">
      <w:pPr>
        <w:rPr>
          <w:rFonts w:ascii="Arial" w:hAnsi="Arial" w:cs="Arial"/>
          <w:b/>
          <w:bCs/>
        </w:rPr>
      </w:pPr>
      <w:r w:rsidRPr="00C00F8C">
        <w:rPr>
          <w:rFonts w:ascii="Arial" w:hAnsi="Arial" w:cs="Arial"/>
          <w:b/>
          <w:bCs/>
        </w:rPr>
        <w:t>Annual Report and Accounts</w:t>
      </w:r>
    </w:p>
    <w:p w:rsidR="00C00F8C" w:rsidRPr="00C00F8C" w:rsidRDefault="00C00F8C" w:rsidP="00B05A0E">
      <w:pPr>
        <w:rPr>
          <w:rFonts w:ascii="Arial" w:hAnsi="Arial" w:cs="Arial"/>
          <w:b/>
          <w:bCs/>
        </w:rPr>
      </w:pPr>
    </w:p>
    <w:p w:rsidR="00896D01" w:rsidRDefault="00533086" w:rsidP="00B05A0E">
      <w:pPr>
        <w:rPr>
          <w:rFonts w:ascii="Arial" w:hAnsi="Arial" w:cs="Arial"/>
          <w:bCs/>
        </w:rPr>
      </w:pPr>
      <w:r w:rsidRPr="00533086">
        <w:rPr>
          <w:rFonts w:ascii="Arial" w:hAnsi="Arial" w:cs="Arial"/>
          <w:bCs/>
        </w:rPr>
        <w:t>This was published on the 1</w:t>
      </w:r>
      <w:r w:rsidR="009D5E42">
        <w:rPr>
          <w:rFonts w:ascii="Arial" w:hAnsi="Arial" w:cs="Arial"/>
          <w:bCs/>
        </w:rPr>
        <w:t>3</w:t>
      </w:r>
      <w:r w:rsidRPr="00533086">
        <w:rPr>
          <w:rFonts w:ascii="Arial" w:hAnsi="Arial" w:cs="Arial"/>
          <w:bCs/>
          <w:vertAlign w:val="superscript"/>
        </w:rPr>
        <w:t>th</w:t>
      </w:r>
      <w:r w:rsidRPr="00533086">
        <w:rPr>
          <w:rFonts w:ascii="Arial" w:hAnsi="Arial" w:cs="Arial"/>
          <w:bCs/>
        </w:rPr>
        <w:t xml:space="preserve"> </w:t>
      </w:r>
      <w:r w:rsidR="00B5550F">
        <w:rPr>
          <w:rFonts w:ascii="Arial" w:hAnsi="Arial" w:cs="Arial"/>
          <w:bCs/>
        </w:rPr>
        <w:t>July</w:t>
      </w:r>
      <w:r w:rsidRPr="00533086">
        <w:rPr>
          <w:rFonts w:ascii="Arial" w:hAnsi="Arial" w:cs="Arial"/>
          <w:bCs/>
        </w:rPr>
        <w:t xml:space="preserve"> 201</w:t>
      </w:r>
      <w:r w:rsidR="009D5E42">
        <w:rPr>
          <w:rFonts w:ascii="Arial" w:hAnsi="Arial" w:cs="Arial"/>
          <w:bCs/>
        </w:rPr>
        <w:t>7</w:t>
      </w:r>
      <w:r w:rsidRPr="00533086">
        <w:rPr>
          <w:rFonts w:ascii="Arial" w:hAnsi="Arial" w:cs="Arial"/>
          <w:bCs/>
        </w:rPr>
        <w:t xml:space="preserve"> </w:t>
      </w:r>
      <w:r w:rsidR="00566EC2">
        <w:rPr>
          <w:rFonts w:ascii="Arial" w:hAnsi="Arial" w:cs="Arial"/>
          <w:bCs/>
        </w:rPr>
        <w:t xml:space="preserve">and can be found at </w:t>
      </w:r>
      <w:r w:rsidR="00896D01">
        <w:rPr>
          <w:rFonts w:ascii="Arial" w:hAnsi="Arial" w:cs="Arial"/>
          <w:bCs/>
        </w:rPr>
        <w:t>–</w:t>
      </w:r>
    </w:p>
    <w:p w:rsidR="00896D01" w:rsidRDefault="00896D01" w:rsidP="00B05A0E">
      <w:pPr>
        <w:rPr>
          <w:rFonts w:ascii="Arial" w:hAnsi="Arial" w:cs="Arial"/>
          <w:bCs/>
        </w:rPr>
      </w:pPr>
    </w:p>
    <w:p w:rsidR="00533086" w:rsidRDefault="00533086" w:rsidP="00B05A0E">
      <w:pPr>
        <w:rPr>
          <w:rFonts w:ascii="Arial" w:hAnsi="Arial" w:cs="Arial"/>
          <w:b/>
          <w:bCs/>
        </w:rPr>
      </w:pPr>
      <w:r w:rsidRPr="00533086">
        <w:rPr>
          <w:rFonts w:ascii="Arial" w:hAnsi="Arial" w:cs="Arial"/>
          <w:bCs/>
        </w:rPr>
        <w:t xml:space="preserve"> </w:t>
      </w:r>
      <w:hyperlink r:id="rId14" w:history="1">
        <w:r w:rsidR="009D5E42" w:rsidRPr="00300BC3">
          <w:rPr>
            <w:rStyle w:val="Hyperlink"/>
            <w:rFonts w:ascii="Arial" w:hAnsi="Arial" w:cs="Arial"/>
            <w:bCs/>
          </w:rPr>
          <w:t>https://www.gov.uk/government/publications/insolvency-service-annual-report-and-accounts-2016-to-2017</w:t>
        </w:r>
      </w:hyperlink>
      <w:r w:rsidR="009D5E42">
        <w:rPr>
          <w:rFonts w:ascii="Arial" w:hAnsi="Arial" w:cs="Arial"/>
          <w:bCs/>
        </w:rPr>
        <w:t xml:space="preserve"> </w:t>
      </w:r>
    </w:p>
    <w:p w:rsidR="0034132D" w:rsidRDefault="0034132D" w:rsidP="00B05A0E">
      <w:pPr>
        <w:rPr>
          <w:rFonts w:ascii="Arial" w:hAnsi="Arial" w:cs="Arial"/>
          <w:b/>
          <w:bCs/>
        </w:rPr>
      </w:pPr>
    </w:p>
    <w:p w:rsidR="0034132D" w:rsidRDefault="0034132D" w:rsidP="00B05A0E">
      <w:pPr>
        <w:rPr>
          <w:rFonts w:ascii="Arial" w:hAnsi="Arial" w:cs="Arial"/>
          <w:b/>
          <w:bCs/>
        </w:rPr>
      </w:pPr>
    </w:p>
    <w:p w:rsidR="009E553C" w:rsidRDefault="009E553C" w:rsidP="009E553C">
      <w:pPr>
        <w:rPr>
          <w:rFonts w:ascii="Calibri" w:hAnsi="Calibri"/>
          <w:sz w:val="22"/>
          <w:szCs w:val="22"/>
        </w:rPr>
      </w:pPr>
    </w:p>
    <w:p w:rsidR="009E553C" w:rsidRDefault="009E553C" w:rsidP="009E553C">
      <w:pPr>
        <w:rPr>
          <w:rFonts w:ascii="Arial" w:hAnsi="Arial" w:cs="Arial"/>
          <w:b/>
          <w:bCs/>
        </w:rPr>
      </w:pPr>
      <w:r>
        <w:rPr>
          <w:rFonts w:ascii="Arial" w:hAnsi="Arial" w:cs="Arial"/>
          <w:b/>
          <w:bCs/>
        </w:rPr>
        <w:t>Annual stakeholder forum</w:t>
      </w:r>
    </w:p>
    <w:p w:rsidR="009E553C" w:rsidRDefault="009E553C" w:rsidP="009E553C">
      <w:pPr>
        <w:rPr>
          <w:rFonts w:ascii="Arial" w:hAnsi="Arial" w:cs="Arial"/>
        </w:rPr>
      </w:pPr>
    </w:p>
    <w:p w:rsidR="009E553C" w:rsidRDefault="009E553C" w:rsidP="009E553C">
      <w:pPr>
        <w:pStyle w:val="NormalWeb"/>
        <w:spacing w:before="0" w:beforeAutospacing="0" w:after="0" w:afterAutospacing="0"/>
      </w:pPr>
      <w:r>
        <w:rPr>
          <w:rFonts w:ascii="Arial" w:hAnsi="Arial" w:cs="Arial"/>
        </w:rPr>
        <w:t xml:space="preserve">Insolvency </w:t>
      </w:r>
      <w:proofErr w:type="gramStart"/>
      <w:r>
        <w:rPr>
          <w:rFonts w:ascii="Arial" w:hAnsi="Arial" w:cs="Arial"/>
        </w:rPr>
        <w:t>Live!,</w:t>
      </w:r>
      <w:proofErr w:type="gramEnd"/>
      <w:r>
        <w:rPr>
          <w:rFonts w:ascii="Arial" w:hAnsi="Arial" w:cs="Arial"/>
        </w:rPr>
        <w:t xml:space="preserve"> our annual forum for debt advisers and insolvency professionals, is being held on 23 July. You can follow the forum on our </w:t>
      </w:r>
      <w:hyperlink r:id="rId15" w:history="1">
        <w:r w:rsidRPr="009E553C">
          <w:rPr>
            <w:rFonts w:ascii="Arial" w:hAnsi="Arial" w:cs="Arial"/>
            <w:color w:val="0000FF"/>
            <w:u w:val="single"/>
          </w:rPr>
          <w:t>Twitter channel</w:t>
        </w:r>
      </w:hyperlink>
      <w:r>
        <w:rPr>
          <w:rFonts w:ascii="Arial" w:hAnsi="Arial" w:cs="Arial"/>
        </w:rPr>
        <w:t xml:space="preserve"> and we welcome you engaging with us during the forum using the hashtag #</w:t>
      </w:r>
      <w:proofErr w:type="spellStart"/>
      <w:r>
        <w:rPr>
          <w:rFonts w:ascii="Arial" w:hAnsi="Arial" w:cs="Arial"/>
        </w:rPr>
        <w:t>InsolvencyLive</w:t>
      </w:r>
      <w:proofErr w:type="spellEnd"/>
      <w:r>
        <w:rPr>
          <w:rFonts w:ascii="Arial" w:hAnsi="Arial" w:cs="Arial"/>
        </w:rPr>
        <w:t xml:space="preserve">. </w:t>
      </w:r>
    </w:p>
    <w:p w:rsidR="009E553C" w:rsidRDefault="009E553C" w:rsidP="009E553C">
      <w:pPr>
        <w:rPr>
          <w:rFonts w:ascii="Arial" w:hAnsi="Arial" w:cs="Arial"/>
        </w:rPr>
      </w:pPr>
    </w:p>
    <w:p w:rsidR="00A809D6" w:rsidRPr="00A809D6" w:rsidRDefault="00A809D6" w:rsidP="00A809D6">
      <w:pPr>
        <w:rPr>
          <w:rFonts w:ascii="Arial" w:eastAsia="Calibri" w:hAnsi="Arial" w:cs="Arial"/>
          <w:lang w:eastAsia="en-GB"/>
        </w:rPr>
      </w:pPr>
    </w:p>
    <w:p w:rsidR="00621349" w:rsidRDefault="00621349" w:rsidP="000E6015">
      <w:pPr>
        <w:rPr>
          <w:rFonts w:ascii="Arial" w:hAnsi="Arial" w:cs="Arial"/>
          <w:b/>
          <w:bCs/>
          <w:u w:val="single"/>
        </w:rPr>
      </w:pPr>
    </w:p>
    <w:p w:rsidR="00AA7D04" w:rsidRDefault="00AA7D04" w:rsidP="000E6015">
      <w:pPr>
        <w:rPr>
          <w:rFonts w:ascii="Arial" w:hAnsi="Arial" w:cs="Arial"/>
          <w:b/>
          <w:bCs/>
          <w:u w:val="single"/>
        </w:rPr>
      </w:pPr>
    </w:p>
    <w:p w:rsidR="00643A94" w:rsidRPr="000E6015" w:rsidRDefault="00643A94" w:rsidP="000E6015">
      <w:pPr>
        <w:rPr>
          <w:rFonts w:ascii="Arial" w:hAnsi="Arial" w:cs="Arial"/>
          <w:b/>
          <w:bCs/>
          <w:u w:val="single"/>
        </w:rPr>
      </w:pPr>
      <w:r w:rsidRPr="000E6015">
        <w:rPr>
          <w:rFonts w:ascii="Arial" w:hAnsi="Arial" w:cs="Arial"/>
          <w:b/>
          <w:bCs/>
          <w:u w:val="single"/>
        </w:rPr>
        <w:t>Policy Update</w:t>
      </w:r>
    </w:p>
    <w:p w:rsidR="00CA65E1" w:rsidRDefault="00CA65E1" w:rsidP="00410C1F">
      <w:pPr>
        <w:rPr>
          <w:rFonts w:ascii="Arial" w:hAnsi="Arial" w:cs="Arial"/>
          <w:b/>
          <w:bCs/>
          <w:lang w:eastAsia="en-GB"/>
        </w:rPr>
      </w:pPr>
    </w:p>
    <w:p w:rsidR="00410C1F" w:rsidRDefault="00236B30" w:rsidP="00410C1F">
      <w:pPr>
        <w:rPr>
          <w:rFonts w:ascii="Arial" w:hAnsi="Arial" w:cs="Arial"/>
          <w:b/>
        </w:rPr>
      </w:pPr>
      <w:r>
        <w:rPr>
          <w:rFonts w:ascii="Arial" w:hAnsi="Arial" w:cs="Arial"/>
          <w:b/>
        </w:rPr>
        <w:t>Breathing Space</w:t>
      </w:r>
    </w:p>
    <w:p w:rsidR="00C00F8C" w:rsidRPr="0091217C" w:rsidRDefault="00C00F8C" w:rsidP="00410C1F">
      <w:pPr>
        <w:rPr>
          <w:rFonts w:ascii="Arial" w:hAnsi="Arial" w:cs="Arial"/>
          <w:b/>
        </w:rPr>
      </w:pPr>
    </w:p>
    <w:p w:rsidR="0012110D" w:rsidRPr="00236B30" w:rsidRDefault="004840DC" w:rsidP="0012110D">
      <w:pPr>
        <w:rPr>
          <w:rFonts w:ascii="Arial" w:hAnsi="Arial" w:cs="Arial"/>
        </w:rPr>
      </w:pPr>
      <w:r w:rsidRPr="004840DC">
        <w:rPr>
          <w:rFonts w:ascii="Arial" w:hAnsi="Arial" w:cs="Arial"/>
        </w:rPr>
        <w:t xml:space="preserve">The implementation of a Breathing Space scheme was a 2017 Government manifesto commitment. The proposed scheme has two elements: a 6-week Breathing Space period and a statutory debt repayment plan for individuals experiencing problem debt.  HM </w:t>
      </w:r>
      <w:r w:rsidR="00412DC9" w:rsidRPr="004840DC">
        <w:rPr>
          <w:rFonts w:ascii="Arial" w:hAnsi="Arial" w:cs="Arial"/>
        </w:rPr>
        <w:t>Treasury issued</w:t>
      </w:r>
      <w:r w:rsidRPr="004840DC">
        <w:rPr>
          <w:rFonts w:ascii="Arial" w:hAnsi="Arial" w:cs="Arial"/>
        </w:rPr>
        <w:t xml:space="preserve"> a Call for Evidence on a Breathing Space and statutory debt repayment management plan in October 2017 and the summary of responses was published on 18 June 2018.  HMT intend to consult on a single policy proposal in late summer 2018.</w:t>
      </w:r>
    </w:p>
    <w:p w:rsidR="000177B9" w:rsidRDefault="000177B9" w:rsidP="00410C1F">
      <w:pPr>
        <w:rPr>
          <w:rFonts w:ascii="Arial" w:hAnsi="Arial" w:cs="Arial"/>
          <w:b/>
        </w:rPr>
      </w:pPr>
    </w:p>
    <w:p w:rsidR="00410C1F" w:rsidRDefault="00410C1F" w:rsidP="00410C1F">
      <w:pPr>
        <w:rPr>
          <w:rFonts w:ascii="Arial" w:hAnsi="Arial" w:cs="Arial"/>
          <w:b/>
        </w:rPr>
      </w:pPr>
      <w:r w:rsidRPr="00410C1F">
        <w:rPr>
          <w:rFonts w:ascii="Arial" w:hAnsi="Arial" w:cs="Arial"/>
          <w:b/>
        </w:rPr>
        <w:t>EU/International developments</w:t>
      </w:r>
    </w:p>
    <w:p w:rsidR="00C00F8C" w:rsidRPr="00410C1F" w:rsidRDefault="00C00F8C" w:rsidP="00410C1F">
      <w:pPr>
        <w:rPr>
          <w:rFonts w:ascii="Arial" w:hAnsi="Arial" w:cs="Arial"/>
          <w:b/>
        </w:rPr>
      </w:pPr>
    </w:p>
    <w:p w:rsidR="001D5E81" w:rsidRPr="001D5E81" w:rsidRDefault="00FE11B5" w:rsidP="001D5E81">
      <w:pPr>
        <w:rPr>
          <w:rFonts w:ascii="Arial" w:hAnsi="Arial" w:cs="Arial"/>
        </w:rPr>
      </w:pPr>
      <w:r>
        <w:rPr>
          <w:rFonts w:ascii="Arial" w:hAnsi="Arial" w:cs="Arial"/>
        </w:rPr>
        <w:t xml:space="preserve">Negotiations are </w:t>
      </w:r>
      <w:proofErr w:type="gramStart"/>
      <w:r>
        <w:rPr>
          <w:rFonts w:ascii="Arial" w:hAnsi="Arial" w:cs="Arial"/>
        </w:rPr>
        <w:t>continuing on</w:t>
      </w:r>
      <w:proofErr w:type="gramEnd"/>
      <w:r>
        <w:rPr>
          <w:rFonts w:ascii="Arial" w:hAnsi="Arial" w:cs="Arial"/>
        </w:rPr>
        <w:t xml:space="preserve"> </w:t>
      </w:r>
      <w:r w:rsidR="00FD5B1B">
        <w:rPr>
          <w:rFonts w:ascii="Arial" w:hAnsi="Arial" w:cs="Arial"/>
        </w:rPr>
        <w:t xml:space="preserve">the </w:t>
      </w:r>
      <w:r w:rsidR="00FD5B1B" w:rsidRPr="005E50C4">
        <w:rPr>
          <w:rFonts w:ascii="Arial" w:hAnsi="Arial" w:cs="Arial"/>
        </w:rPr>
        <w:t>Commission’s proposals</w:t>
      </w:r>
      <w:r w:rsidR="005E50C4" w:rsidRPr="005E50C4">
        <w:rPr>
          <w:rFonts w:ascii="Arial" w:hAnsi="Arial" w:cs="Arial"/>
        </w:rPr>
        <w:t xml:space="preserve"> </w:t>
      </w:r>
      <w:r>
        <w:rPr>
          <w:rFonts w:ascii="Arial" w:hAnsi="Arial" w:cs="Arial"/>
        </w:rPr>
        <w:t xml:space="preserve">published </w:t>
      </w:r>
      <w:r w:rsidR="005E50C4" w:rsidRPr="005E50C4">
        <w:rPr>
          <w:rFonts w:ascii="Arial" w:hAnsi="Arial" w:cs="Arial"/>
        </w:rPr>
        <w:t xml:space="preserve">in November </w:t>
      </w:r>
      <w:r w:rsidR="00635D25">
        <w:rPr>
          <w:rFonts w:ascii="Arial" w:hAnsi="Arial" w:cs="Arial"/>
        </w:rPr>
        <w:t>2016</w:t>
      </w:r>
      <w:r w:rsidR="00635D25" w:rsidRPr="005E50C4">
        <w:rPr>
          <w:rFonts w:ascii="Arial" w:hAnsi="Arial" w:cs="Arial"/>
        </w:rPr>
        <w:t xml:space="preserve"> for</w:t>
      </w:r>
      <w:r w:rsidR="005E50C4" w:rsidRPr="005E50C4">
        <w:rPr>
          <w:rFonts w:ascii="Arial" w:hAnsi="Arial" w:cs="Arial"/>
        </w:rPr>
        <w:t xml:space="preserve"> a Directive on minimum harmonised standards for restructuring, second chance and insolvency procedures</w:t>
      </w:r>
      <w:r w:rsidR="005E50C4">
        <w:rPr>
          <w:rFonts w:ascii="Arial" w:hAnsi="Arial" w:cs="Arial"/>
        </w:rPr>
        <w:t>.</w:t>
      </w:r>
      <w:r w:rsidR="003B3003">
        <w:rPr>
          <w:rFonts w:ascii="Arial" w:hAnsi="Arial" w:cs="Arial"/>
        </w:rPr>
        <w:t xml:space="preserve"> </w:t>
      </w:r>
      <w:r w:rsidR="001D5E81" w:rsidRPr="001D5E81">
        <w:rPr>
          <w:rFonts w:ascii="Arial" w:hAnsi="Arial" w:cs="Arial"/>
        </w:rPr>
        <w:t xml:space="preserve">The </w:t>
      </w:r>
      <w:r>
        <w:rPr>
          <w:rFonts w:ascii="Arial" w:hAnsi="Arial" w:cs="Arial"/>
        </w:rPr>
        <w:t>proposals include</w:t>
      </w:r>
      <w:r w:rsidR="001D5E81" w:rsidRPr="001D5E81">
        <w:rPr>
          <w:rFonts w:ascii="Arial" w:hAnsi="Arial" w:cs="Arial"/>
        </w:rPr>
        <w:t>:</w:t>
      </w:r>
    </w:p>
    <w:p w:rsidR="001D5E81" w:rsidRPr="001D5E81" w:rsidRDefault="001D5E81" w:rsidP="001D5E81">
      <w:pPr>
        <w:pStyle w:val="ListParagraph"/>
        <w:numPr>
          <w:ilvl w:val="0"/>
          <w:numId w:val="31"/>
        </w:numPr>
        <w:rPr>
          <w:rFonts w:ascii="Arial" w:hAnsi="Arial" w:cs="Arial"/>
        </w:rPr>
      </w:pPr>
      <w:r w:rsidRPr="001D5E81">
        <w:rPr>
          <w:rFonts w:ascii="Arial" w:hAnsi="Arial" w:cs="Arial"/>
        </w:rPr>
        <w:t>Access to early warning tools for businesses to detect the financial distress;</w:t>
      </w:r>
    </w:p>
    <w:p w:rsidR="001D5E81" w:rsidRPr="001D5E81" w:rsidRDefault="001D5E81" w:rsidP="001D5E81">
      <w:pPr>
        <w:pStyle w:val="ListParagraph"/>
        <w:numPr>
          <w:ilvl w:val="0"/>
          <w:numId w:val="31"/>
        </w:numPr>
        <w:rPr>
          <w:rFonts w:ascii="Arial" w:hAnsi="Arial" w:cs="Arial"/>
        </w:rPr>
      </w:pPr>
      <w:r w:rsidRPr="001D5E81">
        <w:rPr>
          <w:rFonts w:ascii="Arial" w:hAnsi="Arial" w:cs="Arial"/>
        </w:rPr>
        <w:t>A set of common, core elements for preventive restructuring frameworks to give debtors in financial difficulty effective access to procedures facilitating the negotiation and adoption of a restructuring plan while limiting the courts' involvement to where it is necessary;</w:t>
      </w:r>
    </w:p>
    <w:p w:rsidR="001D5E81" w:rsidRPr="001D5E81" w:rsidRDefault="001D5E81" w:rsidP="001D5E81">
      <w:pPr>
        <w:pStyle w:val="ListParagraph"/>
        <w:numPr>
          <w:ilvl w:val="0"/>
          <w:numId w:val="31"/>
        </w:numPr>
        <w:rPr>
          <w:rFonts w:ascii="Arial" w:hAnsi="Arial" w:cs="Arial"/>
        </w:rPr>
      </w:pPr>
      <w:r w:rsidRPr="001D5E81">
        <w:rPr>
          <w:rFonts w:ascii="Arial" w:hAnsi="Arial" w:cs="Arial"/>
        </w:rPr>
        <w:t>Minimum provisions on discharge of debt for over-indebted honest entrepreneurs after a period of no more than 3 years;</w:t>
      </w:r>
    </w:p>
    <w:p w:rsidR="001D5E81" w:rsidRPr="001D5E81" w:rsidRDefault="001D5E81" w:rsidP="001D5E81">
      <w:pPr>
        <w:pStyle w:val="ListParagraph"/>
        <w:numPr>
          <w:ilvl w:val="0"/>
          <w:numId w:val="31"/>
        </w:numPr>
        <w:rPr>
          <w:rFonts w:ascii="Arial" w:hAnsi="Arial" w:cs="Arial"/>
        </w:rPr>
      </w:pPr>
      <w:r w:rsidRPr="001D5E81">
        <w:rPr>
          <w:rFonts w:ascii="Arial" w:hAnsi="Arial" w:cs="Arial"/>
        </w:rPr>
        <w:t>Measures to increase the efficiency of restructuring, insolvency and discharge procedures; and</w:t>
      </w:r>
    </w:p>
    <w:p w:rsidR="001D5E81" w:rsidRPr="001D5E81" w:rsidRDefault="001D5E81" w:rsidP="001D5E81">
      <w:pPr>
        <w:pStyle w:val="ListParagraph"/>
        <w:numPr>
          <w:ilvl w:val="0"/>
          <w:numId w:val="31"/>
        </w:numPr>
        <w:rPr>
          <w:rFonts w:ascii="Arial" w:hAnsi="Arial" w:cs="Arial"/>
        </w:rPr>
      </w:pPr>
      <w:r w:rsidRPr="001D5E81">
        <w:rPr>
          <w:rFonts w:ascii="Arial" w:hAnsi="Arial" w:cs="Arial"/>
        </w:rPr>
        <w:t>Minimum rules on data collection by Member States allowing for the monitoring of restructuring, insolvency and second chance.</w:t>
      </w:r>
    </w:p>
    <w:p w:rsidR="003B3003" w:rsidRDefault="003B3003" w:rsidP="001D5E81">
      <w:pPr>
        <w:rPr>
          <w:rFonts w:ascii="Arial" w:hAnsi="Arial" w:cs="Arial"/>
        </w:rPr>
      </w:pPr>
    </w:p>
    <w:p w:rsidR="009F4256" w:rsidRDefault="00410CBC" w:rsidP="00675A83">
      <w:pPr>
        <w:rPr>
          <w:rFonts w:ascii="Arial" w:hAnsi="Arial" w:cs="Arial"/>
          <w:b/>
        </w:rPr>
      </w:pPr>
      <w:r w:rsidRPr="00410CBC">
        <w:rPr>
          <w:rFonts w:ascii="Arial" w:hAnsi="Arial" w:cs="Arial"/>
          <w:b/>
        </w:rPr>
        <w:t>Exiting the EU</w:t>
      </w:r>
    </w:p>
    <w:p w:rsidR="009F4256" w:rsidRDefault="009F4256" w:rsidP="00675A83">
      <w:pPr>
        <w:rPr>
          <w:rFonts w:ascii="Arial" w:hAnsi="Arial" w:cs="Arial"/>
          <w:b/>
        </w:rPr>
      </w:pPr>
    </w:p>
    <w:p w:rsidR="00410CBC" w:rsidRDefault="009F4256" w:rsidP="00675A83">
      <w:pPr>
        <w:rPr>
          <w:rFonts w:ascii="Arial" w:hAnsi="Arial" w:cs="Arial"/>
        </w:rPr>
      </w:pPr>
      <w:r>
        <w:rPr>
          <w:rFonts w:ascii="Arial" w:hAnsi="Arial" w:cs="Arial"/>
        </w:rPr>
        <w:t>T</w:t>
      </w:r>
      <w:r w:rsidR="00410CBC" w:rsidRPr="004F78D1">
        <w:rPr>
          <w:rFonts w:ascii="Arial" w:hAnsi="Arial" w:cs="Arial"/>
        </w:rPr>
        <w:t>he UK has published its position paper “Providing a cross-border civil judicial cooperation framework”, setting out its view that cooperation on civil judicial matters is beneficial for citizens and businesses in both the UK and the EU. Within that wider topic, we believe that it is important to maintain cooperation with Europe on insolvency matters, and so ensure that when financial failure occurs it is handled efficiently. The negotiations with the EU are ongoing</w:t>
      </w:r>
      <w:r w:rsidR="008307D2">
        <w:rPr>
          <w:rFonts w:ascii="Arial" w:hAnsi="Arial" w:cs="Arial"/>
        </w:rPr>
        <w:t xml:space="preserve"> and </w:t>
      </w:r>
      <w:r w:rsidR="008307D2" w:rsidRPr="008307D2">
        <w:rPr>
          <w:rFonts w:ascii="Arial" w:hAnsi="Arial" w:cs="Arial"/>
        </w:rPr>
        <w:t>are now moving into the second phase where we will discuss our future relationship with the EU.</w:t>
      </w:r>
    </w:p>
    <w:p w:rsidR="00A61108" w:rsidRDefault="00A61108" w:rsidP="00675A83">
      <w:pPr>
        <w:rPr>
          <w:rFonts w:ascii="Arial" w:hAnsi="Arial" w:cs="Arial"/>
        </w:rPr>
      </w:pPr>
    </w:p>
    <w:p w:rsidR="00A61108" w:rsidRDefault="00A61108" w:rsidP="00675A83">
      <w:pPr>
        <w:rPr>
          <w:rFonts w:ascii="Arial" w:hAnsi="Arial" w:cs="Arial"/>
        </w:rPr>
      </w:pPr>
    </w:p>
    <w:p w:rsidR="00FE11B5" w:rsidRDefault="00FE11B5" w:rsidP="00FE11B5">
      <w:pPr>
        <w:rPr>
          <w:rFonts w:ascii="Arial" w:hAnsi="Arial" w:cs="Arial"/>
          <w:b/>
        </w:rPr>
      </w:pPr>
      <w:r>
        <w:rPr>
          <w:rFonts w:ascii="Arial" w:hAnsi="Arial" w:cs="Arial"/>
          <w:b/>
        </w:rPr>
        <w:t>Review of pre-pack administrations</w:t>
      </w:r>
    </w:p>
    <w:p w:rsidR="00FE11B5" w:rsidRDefault="00FE11B5" w:rsidP="00FE11B5">
      <w:pPr>
        <w:rPr>
          <w:rFonts w:ascii="Arial" w:hAnsi="Arial" w:cs="Arial"/>
          <w:b/>
        </w:rPr>
      </w:pPr>
    </w:p>
    <w:p w:rsidR="00FE11B5" w:rsidRPr="004F78D1" w:rsidRDefault="00FE11B5" w:rsidP="00FE11B5">
      <w:pPr>
        <w:rPr>
          <w:rFonts w:ascii="Arial" w:hAnsi="Arial" w:cs="Arial"/>
        </w:rPr>
      </w:pPr>
      <w:r>
        <w:rPr>
          <w:rFonts w:ascii="Arial" w:hAnsi="Arial" w:cs="Arial"/>
        </w:rPr>
        <w:t>The Government announced in December last year that it has begun an assessment of the impact of the 2015 voluntary industry reforms to improve the transparency of pre-pack administrations.  The assessment will feed into consideration of whether to use the sunset power in the Small Business, Enterprise and Employment Act 2015 to regulate sales to connected parties in administration, prior to the power’s expiration in May 2020</w:t>
      </w:r>
      <w:r w:rsidR="00CC0405">
        <w:rPr>
          <w:rFonts w:ascii="Arial" w:hAnsi="Arial" w:cs="Arial"/>
        </w:rPr>
        <w:t>.</w:t>
      </w:r>
    </w:p>
    <w:p w:rsidR="00236B30" w:rsidRDefault="00236B30" w:rsidP="00236B30">
      <w:pPr>
        <w:ind w:left="720"/>
        <w:rPr>
          <w:rFonts w:ascii="Arial" w:hAnsi="Arial" w:cs="Arial"/>
          <w:b/>
        </w:rPr>
      </w:pPr>
    </w:p>
    <w:p w:rsidR="00236B30" w:rsidRDefault="00236B30" w:rsidP="00236B30">
      <w:pPr>
        <w:rPr>
          <w:rFonts w:ascii="Arial" w:hAnsi="Arial" w:cs="Arial"/>
          <w:b/>
        </w:rPr>
      </w:pPr>
    </w:p>
    <w:p w:rsidR="00236B30" w:rsidRDefault="00236B30" w:rsidP="00236B30">
      <w:pPr>
        <w:rPr>
          <w:rFonts w:ascii="Arial" w:hAnsi="Arial" w:cs="Arial"/>
          <w:b/>
        </w:rPr>
      </w:pPr>
    </w:p>
    <w:p w:rsidR="00DF7209" w:rsidRDefault="00DF7209" w:rsidP="00236B30">
      <w:pPr>
        <w:rPr>
          <w:rFonts w:ascii="Arial" w:hAnsi="Arial" w:cs="Arial"/>
          <w:b/>
        </w:rPr>
      </w:pPr>
    </w:p>
    <w:p w:rsidR="00236B30" w:rsidRDefault="00236B30" w:rsidP="00236B30">
      <w:pPr>
        <w:rPr>
          <w:rFonts w:ascii="Arial" w:hAnsi="Arial" w:cs="Arial"/>
          <w:b/>
        </w:rPr>
      </w:pPr>
      <w:r>
        <w:rPr>
          <w:rFonts w:ascii="Arial" w:hAnsi="Arial" w:cs="Arial"/>
          <w:b/>
        </w:rPr>
        <w:t>Corporate Review</w:t>
      </w:r>
    </w:p>
    <w:p w:rsidR="00236B30" w:rsidRDefault="00236B30" w:rsidP="00236B30">
      <w:pPr>
        <w:rPr>
          <w:rFonts w:ascii="Arial" w:hAnsi="Arial" w:cs="Arial"/>
          <w:b/>
        </w:rPr>
      </w:pPr>
    </w:p>
    <w:p w:rsidR="00236B30" w:rsidRPr="00236B30" w:rsidRDefault="00236B30" w:rsidP="00236B30">
      <w:pPr>
        <w:rPr>
          <w:rFonts w:ascii="Arial" w:hAnsi="Arial" w:cs="Arial"/>
        </w:rPr>
      </w:pPr>
      <w:r w:rsidRPr="00236B30">
        <w:rPr>
          <w:rFonts w:ascii="Arial" w:hAnsi="Arial" w:cs="Arial"/>
        </w:rPr>
        <w:t xml:space="preserve">Since publication of the summary of responses to this consultation, we have continued to engage with a wide range of interested parties to further discuss and explore issues raised.  Government’s response will </w:t>
      </w:r>
      <w:proofErr w:type="gramStart"/>
      <w:r w:rsidRPr="00236B30">
        <w:rPr>
          <w:rFonts w:ascii="Arial" w:hAnsi="Arial" w:cs="Arial"/>
        </w:rPr>
        <w:t>published</w:t>
      </w:r>
      <w:proofErr w:type="gramEnd"/>
      <w:r w:rsidRPr="00236B30">
        <w:rPr>
          <w:rFonts w:ascii="Arial" w:hAnsi="Arial" w:cs="Arial"/>
        </w:rPr>
        <w:t xml:space="preserve"> later this year. We continue to participate in the ongoing negotiations on the proposals on the draft </w:t>
      </w:r>
      <w:r w:rsidRPr="00236B30">
        <w:rPr>
          <w:rFonts w:ascii="Arial" w:hAnsi="Arial" w:cs="Arial"/>
          <w:b/>
        </w:rPr>
        <w:t>EU Directive on business rescue</w:t>
      </w:r>
      <w:r w:rsidRPr="00236B30">
        <w:rPr>
          <w:rFonts w:ascii="Arial" w:hAnsi="Arial" w:cs="Arial"/>
        </w:rPr>
        <w:t>.</w:t>
      </w:r>
    </w:p>
    <w:p w:rsidR="00236B30" w:rsidRPr="00236B30" w:rsidRDefault="00236B30" w:rsidP="00236B30">
      <w:pPr>
        <w:pStyle w:val="ListParagraph"/>
        <w:rPr>
          <w:rFonts w:ascii="Arial" w:hAnsi="Arial" w:cs="Arial"/>
        </w:rPr>
      </w:pPr>
    </w:p>
    <w:p w:rsidR="00236B30" w:rsidRDefault="00236B30" w:rsidP="00236B30">
      <w:pPr>
        <w:rPr>
          <w:rFonts w:ascii="Arial" w:hAnsi="Arial" w:cs="Arial"/>
          <w:b/>
        </w:rPr>
      </w:pPr>
      <w:r w:rsidRPr="00236B30">
        <w:rPr>
          <w:rFonts w:ascii="Arial" w:hAnsi="Arial" w:cs="Arial"/>
          <w:b/>
        </w:rPr>
        <w:t xml:space="preserve">Insolvency </w:t>
      </w:r>
      <w:r>
        <w:rPr>
          <w:rFonts w:ascii="Arial" w:hAnsi="Arial" w:cs="Arial"/>
          <w:b/>
        </w:rPr>
        <w:t>and Corporate Governance review</w:t>
      </w:r>
      <w:r w:rsidRPr="00236B30">
        <w:rPr>
          <w:rFonts w:ascii="Arial" w:hAnsi="Arial" w:cs="Arial"/>
          <w:b/>
        </w:rPr>
        <w:t xml:space="preserve"> </w:t>
      </w:r>
    </w:p>
    <w:p w:rsidR="00236B30" w:rsidRDefault="00236B30" w:rsidP="00236B30">
      <w:pPr>
        <w:rPr>
          <w:rFonts w:ascii="Arial" w:hAnsi="Arial" w:cs="Arial"/>
          <w:b/>
        </w:rPr>
      </w:pPr>
    </w:p>
    <w:p w:rsidR="00236B30" w:rsidRPr="00236B30" w:rsidRDefault="00236B30" w:rsidP="00236B30">
      <w:pPr>
        <w:rPr>
          <w:rFonts w:ascii="Arial" w:hAnsi="Arial" w:cs="Arial"/>
        </w:rPr>
      </w:pPr>
      <w:r w:rsidRPr="00236B30">
        <w:rPr>
          <w:rFonts w:ascii="Arial" w:hAnsi="Arial" w:cs="Arial"/>
        </w:rPr>
        <w:t xml:space="preserve">Launched on 20 March, this consultation looks to improve corporate governance in companies when they are in, or are approaching, insolvency, and seeks views on some areas where existing rules and processes could be updated to keep up with developing business practice. </w:t>
      </w:r>
      <w:proofErr w:type="gramStart"/>
      <w:r w:rsidRPr="00236B30">
        <w:rPr>
          <w:rFonts w:ascii="Arial" w:hAnsi="Arial" w:cs="Arial"/>
        </w:rPr>
        <w:t>In particular it</w:t>
      </w:r>
      <w:proofErr w:type="gramEnd"/>
      <w:r w:rsidRPr="00236B30">
        <w:rPr>
          <w:rFonts w:ascii="Arial" w:hAnsi="Arial" w:cs="Arial"/>
        </w:rPr>
        <w:t xml:space="preserve"> considers the actions of directors of holding companies which sell subsidiaries in distress, schemes which result in the value of a distressed company being withdrawn prior to insolvency, and investigation the conduct of directors of dissolved companies. It also asks questions about the strengthening of corporate governance, including areas such as internal controls in complex company groups, the position of the shareholders of a company as its stewards, the legal and technical framework for dividend payments, professional advice, and protection of supply chain creditors. The consultation close</w:t>
      </w:r>
      <w:r w:rsidR="00CD2B93">
        <w:rPr>
          <w:rFonts w:ascii="Arial" w:hAnsi="Arial" w:cs="Arial"/>
        </w:rPr>
        <w:t>d</w:t>
      </w:r>
      <w:r w:rsidRPr="00236B30">
        <w:rPr>
          <w:rFonts w:ascii="Arial" w:hAnsi="Arial" w:cs="Arial"/>
        </w:rPr>
        <w:t xml:space="preserve"> on 11 </w:t>
      </w:r>
      <w:r w:rsidR="00412DC9" w:rsidRPr="00236B30">
        <w:rPr>
          <w:rFonts w:ascii="Arial" w:hAnsi="Arial" w:cs="Arial"/>
        </w:rPr>
        <w:t>June</w:t>
      </w:r>
      <w:r w:rsidR="00412DC9">
        <w:rPr>
          <w:rFonts w:ascii="Arial" w:hAnsi="Arial" w:cs="Arial"/>
        </w:rPr>
        <w:t xml:space="preserve"> </w:t>
      </w:r>
      <w:r w:rsidR="00412DC9" w:rsidRPr="00CD2B93">
        <w:t>and</w:t>
      </w:r>
      <w:r w:rsidR="00CD2B93" w:rsidRPr="00CD2B93">
        <w:rPr>
          <w:rFonts w:ascii="Arial" w:hAnsi="Arial" w:cs="Arial"/>
        </w:rPr>
        <w:t xml:space="preserve"> Government is reviewing the responses received.</w:t>
      </w:r>
    </w:p>
    <w:p w:rsidR="00F034EF" w:rsidRDefault="00F034EF" w:rsidP="00675A83">
      <w:pPr>
        <w:rPr>
          <w:rFonts w:ascii="Arial" w:hAnsi="Arial" w:cs="Arial"/>
        </w:rPr>
      </w:pPr>
    </w:p>
    <w:p w:rsidR="00236B30" w:rsidRDefault="00236B30" w:rsidP="00F034EF">
      <w:pPr>
        <w:rPr>
          <w:rFonts w:ascii="Arial" w:hAnsi="Arial" w:cs="Arial"/>
          <w:b/>
          <w:bCs/>
        </w:rPr>
      </w:pPr>
    </w:p>
    <w:p w:rsidR="00F034EF" w:rsidRPr="00CC0405" w:rsidRDefault="00CC0405" w:rsidP="00F034EF">
      <w:pPr>
        <w:rPr>
          <w:rFonts w:ascii="Arial" w:hAnsi="Arial" w:cs="Arial"/>
          <w:b/>
          <w:bCs/>
        </w:rPr>
      </w:pPr>
      <w:r w:rsidRPr="00CC0405">
        <w:rPr>
          <w:rFonts w:ascii="Arial" w:hAnsi="Arial" w:cs="Arial"/>
          <w:b/>
          <w:bCs/>
        </w:rPr>
        <w:t xml:space="preserve">IP Regulation </w:t>
      </w:r>
    </w:p>
    <w:p w:rsidR="00F034EF" w:rsidRPr="00CC0405" w:rsidRDefault="00F034EF" w:rsidP="00F034EF">
      <w:pPr>
        <w:rPr>
          <w:rFonts w:ascii="Arial" w:hAnsi="Arial" w:cs="Arial"/>
          <w:b/>
          <w:bCs/>
        </w:rPr>
      </w:pPr>
    </w:p>
    <w:p w:rsidR="00F034EF" w:rsidRPr="00CC0405" w:rsidRDefault="00CC0405" w:rsidP="00F034EF">
      <w:pPr>
        <w:rPr>
          <w:rFonts w:ascii="Arial" w:hAnsi="Arial" w:cs="Arial"/>
        </w:rPr>
      </w:pPr>
      <w:r w:rsidRPr="00CC0405">
        <w:rPr>
          <w:rFonts w:ascii="Arial" w:hAnsi="Arial" w:cs="Arial"/>
        </w:rPr>
        <w:t>The focus of our work continues to</w:t>
      </w:r>
      <w:r>
        <w:rPr>
          <w:rFonts w:ascii="Arial" w:hAnsi="Arial" w:cs="Arial"/>
        </w:rPr>
        <w:t xml:space="preserve"> be large IVA providers and</w:t>
      </w:r>
      <w:r w:rsidRPr="00CC0405">
        <w:rPr>
          <w:rFonts w:ascii="Arial" w:hAnsi="Arial" w:cs="Arial"/>
        </w:rPr>
        <w:t xml:space="preserve"> evaluating whether to exercise the power to introduc</w:t>
      </w:r>
      <w:r>
        <w:rPr>
          <w:rFonts w:ascii="Arial" w:hAnsi="Arial" w:cs="Arial"/>
        </w:rPr>
        <w:t>e a single insolvency regulator</w:t>
      </w:r>
      <w:r w:rsidRPr="00CC0405">
        <w:rPr>
          <w:rFonts w:ascii="Arial" w:hAnsi="Arial" w:cs="Arial"/>
        </w:rPr>
        <w:t>, which would be subject to public consultation and parliamentary approval.</w:t>
      </w:r>
      <w:r w:rsidRPr="00CC0405">
        <w:rPr>
          <w:rFonts w:ascii="Arial" w:hAnsi="Arial" w:cs="Arial"/>
        </w:rPr>
        <w:br/>
      </w:r>
    </w:p>
    <w:p w:rsidR="00F034EF" w:rsidRPr="00236B30" w:rsidRDefault="00F034EF" w:rsidP="00675A83">
      <w:pPr>
        <w:rPr>
          <w:rFonts w:ascii="Arial" w:hAnsi="Arial" w:cs="Arial"/>
          <w:sz w:val="20"/>
          <w:szCs w:val="20"/>
        </w:rPr>
      </w:pPr>
    </w:p>
    <w:sectPr w:rsidR="00F034EF" w:rsidRPr="00236B30" w:rsidSect="004E1055">
      <w:footerReference w:type="even" r:id="rId16"/>
      <w:footerReference w:type="default" r:id="rId17"/>
      <w:pgSz w:w="11906" w:h="16838"/>
      <w:pgMar w:top="1440" w:right="1469"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58" w:rsidRDefault="008A6958">
      <w:r>
        <w:separator/>
      </w:r>
    </w:p>
  </w:endnote>
  <w:endnote w:type="continuationSeparator" w:id="0">
    <w:p w:rsidR="008A6958" w:rsidRDefault="008A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766" w:rsidRDefault="00584766" w:rsidP="004E1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84766" w:rsidRDefault="00584766" w:rsidP="004E1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766" w:rsidRDefault="00584766" w:rsidP="004E1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209">
      <w:rPr>
        <w:rStyle w:val="PageNumber"/>
        <w:noProof/>
      </w:rPr>
      <w:t>5</w:t>
    </w:r>
    <w:r>
      <w:rPr>
        <w:rStyle w:val="PageNumber"/>
      </w:rPr>
      <w:fldChar w:fldCharType="end"/>
    </w:r>
  </w:p>
  <w:p w:rsidR="00584766" w:rsidRDefault="00584766" w:rsidP="004E1055">
    <w:pPr>
      <w:pStyle w:val="Footer"/>
      <w:framePr w:wrap="around" w:vAnchor="text" w:hAnchor="margin" w:xAlign="right" w:y="1"/>
      <w:ind w:right="360"/>
      <w:rPr>
        <w:rStyle w:val="PageNumber"/>
      </w:rPr>
    </w:pPr>
  </w:p>
  <w:p w:rsidR="00584766" w:rsidRDefault="00584766" w:rsidP="004E10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58" w:rsidRDefault="008A6958">
      <w:r>
        <w:separator/>
      </w:r>
    </w:p>
  </w:footnote>
  <w:footnote w:type="continuationSeparator" w:id="0">
    <w:p w:rsidR="008A6958" w:rsidRDefault="008A6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1C5"/>
    <w:multiLevelType w:val="hybridMultilevel"/>
    <w:tmpl w:val="D566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45F77"/>
    <w:multiLevelType w:val="hybridMultilevel"/>
    <w:tmpl w:val="39AAA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560DC2"/>
    <w:multiLevelType w:val="hybridMultilevel"/>
    <w:tmpl w:val="B0B8F9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876574A"/>
    <w:multiLevelType w:val="hybridMultilevel"/>
    <w:tmpl w:val="D3145764"/>
    <w:lvl w:ilvl="0" w:tplc="68CAA6A6">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B6C9C"/>
    <w:multiLevelType w:val="hybridMultilevel"/>
    <w:tmpl w:val="04F45C22"/>
    <w:lvl w:ilvl="0" w:tplc="68CAA6A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82421"/>
    <w:multiLevelType w:val="hybridMultilevel"/>
    <w:tmpl w:val="65D2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674F5"/>
    <w:multiLevelType w:val="hybridMultilevel"/>
    <w:tmpl w:val="59C073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23A22"/>
    <w:multiLevelType w:val="multilevel"/>
    <w:tmpl w:val="77649476"/>
    <w:lvl w:ilvl="0">
      <w:start w:val="1"/>
      <w:numFmt w:val="bullet"/>
      <w:lvlRestart w:val="0"/>
      <w:lvlText w:val=""/>
      <w:lvlJc w:val="left"/>
      <w:pPr>
        <w:tabs>
          <w:tab w:val="num" w:pos="283"/>
        </w:tabs>
        <w:ind w:left="283" w:hanging="283"/>
      </w:pPr>
      <w:rPr>
        <w:rFonts w:ascii="Symbol" w:hAnsi="Symbol" w:hint="default"/>
        <w:b/>
        <w:sz w:val="20"/>
      </w:rPr>
    </w:lvl>
    <w:lvl w:ilvl="1">
      <w:start w:val="1"/>
      <w:numFmt w:val="bullet"/>
      <w:lvlRestart w:val="0"/>
      <w:lvlText w:val="o"/>
      <w:lvlJc w:val="left"/>
      <w:pPr>
        <w:tabs>
          <w:tab w:val="num" w:pos="567"/>
        </w:tabs>
        <w:ind w:left="567" w:hanging="284"/>
      </w:pPr>
      <w:rPr>
        <w:rFonts w:ascii="Courier" w:hAnsi="Courier"/>
        <w:b w:val="0"/>
        <w:sz w:val="20"/>
      </w:rPr>
    </w:lvl>
    <w:lvl w:ilvl="2">
      <w:start w:val="1"/>
      <w:numFmt w:val="bullet"/>
      <w:lvlRestart w:val="0"/>
      <w:lvlText w:val=""/>
      <w:lvlJc w:val="left"/>
      <w:pPr>
        <w:tabs>
          <w:tab w:val="num" w:pos="567"/>
        </w:tabs>
        <w:ind w:left="567" w:hanging="284"/>
      </w:pPr>
      <w:rPr>
        <w:rFonts w:ascii="Wingdings" w:hAnsi="Wingdings" w:hint="default"/>
        <w:b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B7879E0"/>
    <w:multiLevelType w:val="hybridMultilevel"/>
    <w:tmpl w:val="DF5A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F0087"/>
    <w:multiLevelType w:val="multilevel"/>
    <w:tmpl w:val="C780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067CF"/>
    <w:multiLevelType w:val="hybridMultilevel"/>
    <w:tmpl w:val="91A4BD8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3FC2DC6"/>
    <w:multiLevelType w:val="hybridMultilevel"/>
    <w:tmpl w:val="6096D900"/>
    <w:lvl w:ilvl="0" w:tplc="ACBAEF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93DCA"/>
    <w:multiLevelType w:val="multilevel"/>
    <w:tmpl w:val="440E4C76"/>
    <w:lvl w:ilvl="0">
      <w:start w:val="1"/>
      <w:numFmt w:val="bullet"/>
      <w:lvlRestart w:val="0"/>
      <w:lvlText w:val=""/>
      <w:lvlJc w:val="left"/>
      <w:pPr>
        <w:tabs>
          <w:tab w:val="num" w:pos="283"/>
        </w:tabs>
        <w:ind w:left="283" w:hanging="283"/>
      </w:pPr>
      <w:rPr>
        <w:rFonts w:ascii="Symbol" w:hAnsi="Symbol" w:hint="default"/>
        <w:b/>
        <w:color w:val="000000"/>
        <w:sz w:val="20"/>
      </w:rPr>
    </w:lvl>
    <w:lvl w:ilvl="1">
      <w:start w:val="1"/>
      <w:numFmt w:val="bullet"/>
      <w:lvlText w:val=""/>
      <w:lvlJc w:val="left"/>
      <w:pPr>
        <w:tabs>
          <w:tab w:val="num" w:pos="567"/>
        </w:tabs>
        <w:ind w:left="567" w:hanging="284"/>
      </w:pPr>
      <w:rPr>
        <w:rFonts w:ascii="Symbol" w:hAnsi="Symbol" w:hint="default"/>
        <w:b w:val="0"/>
        <w:sz w:val="20"/>
      </w:rPr>
    </w:lvl>
    <w:lvl w:ilvl="2">
      <w:start w:val="1"/>
      <w:numFmt w:val="bullet"/>
      <w:lvlRestart w:val="0"/>
      <w:lvlText w:val=""/>
      <w:lvlJc w:val="left"/>
      <w:pPr>
        <w:tabs>
          <w:tab w:val="num" w:pos="567"/>
        </w:tabs>
        <w:ind w:left="567" w:hanging="284"/>
      </w:pPr>
      <w:rPr>
        <w:rFonts w:ascii="Wingdings" w:hAnsi="Wingdings" w:hint="default"/>
        <w:b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1048AE"/>
    <w:multiLevelType w:val="hybridMultilevel"/>
    <w:tmpl w:val="E126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52406"/>
    <w:multiLevelType w:val="hybridMultilevel"/>
    <w:tmpl w:val="74E4ED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D7E3E69"/>
    <w:multiLevelType w:val="hybridMultilevel"/>
    <w:tmpl w:val="1F5A3C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A6698"/>
    <w:multiLevelType w:val="hybridMultilevel"/>
    <w:tmpl w:val="4A46B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711AA"/>
    <w:multiLevelType w:val="hybridMultilevel"/>
    <w:tmpl w:val="75E4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A243F"/>
    <w:multiLevelType w:val="hybridMultilevel"/>
    <w:tmpl w:val="75E41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9079E"/>
    <w:multiLevelType w:val="hybridMultilevel"/>
    <w:tmpl w:val="B8F06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964C6"/>
    <w:multiLevelType w:val="hybridMultilevel"/>
    <w:tmpl w:val="785C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E2C53"/>
    <w:multiLevelType w:val="hybridMultilevel"/>
    <w:tmpl w:val="3A7278DA"/>
    <w:lvl w:ilvl="0" w:tplc="D2D24012">
      <w:start w:val="1"/>
      <w:numFmt w:val="bullet"/>
      <w:lvlText w:val=""/>
      <w:lvlJc w:val="left"/>
      <w:pPr>
        <w:tabs>
          <w:tab w:val="num" w:pos="720"/>
        </w:tabs>
        <w:ind w:left="720" w:hanging="360"/>
      </w:pPr>
      <w:rPr>
        <w:rFonts w:ascii="Symbol" w:hAnsi="Symbol"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3F87443"/>
    <w:multiLevelType w:val="hybridMultilevel"/>
    <w:tmpl w:val="4000C11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776F2"/>
    <w:multiLevelType w:val="hybridMultilevel"/>
    <w:tmpl w:val="2A4AB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87CEC"/>
    <w:multiLevelType w:val="hybridMultilevel"/>
    <w:tmpl w:val="322E78D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8A60437"/>
    <w:multiLevelType w:val="multilevel"/>
    <w:tmpl w:val="77649476"/>
    <w:lvl w:ilvl="0">
      <w:start w:val="1"/>
      <w:numFmt w:val="bullet"/>
      <w:lvlRestart w:val="0"/>
      <w:lvlText w:val=""/>
      <w:lvlJc w:val="left"/>
      <w:pPr>
        <w:tabs>
          <w:tab w:val="num" w:pos="283"/>
        </w:tabs>
        <w:ind w:left="283" w:hanging="283"/>
      </w:pPr>
      <w:rPr>
        <w:rFonts w:ascii="Symbol" w:hAnsi="Symbol" w:hint="default"/>
        <w:b/>
        <w:sz w:val="20"/>
      </w:rPr>
    </w:lvl>
    <w:lvl w:ilvl="1">
      <w:start w:val="1"/>
      <w:numFmt w:val="bullet"/>
      <w:lvlRestart w:val="0"/>
      <w:lvlText w:val="o"/>
      <w:lvlJc w:val="left"/>
      <w:pPr>
        <w:tabs>
          <w:tab w:val="num" w:pos="567"/>
        </w:tabs>
        <w:ind w:left="567" w:hanging="284"/>
      </w:pPr>
      <w:rPr>
        <w:rFonts w:ascii="Courier" w:hAnsi="Courier"/>
        <w:b w:val="0"/>
        <w:sz w:val="20"/>
      </w:rPr>
    </w:lvl>
    <w:lvl w:ilvl="2">
      <w:start w:val="1"/>
      <w:numFmt w:val="bullet"/>
      <w:lvlRestart w:val="0"/>
      <w:lvlText w:val=""/>
      <w:lvlJc w:val="left"/>
      <w:pPr>
        <w:tabs>
          <w:tab w:val="num" w:pos="567"/>
        </w:tabs>
        <w:ind w:left="567" w:hanging="284"/>
      </w:pPr>
      <w:rPr>
        <w:rFonts w:ascii="Wingdings" w:hAnsi="Wingdings" w:hint="default"/>
        <w:b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BB42F9F"/>
    <w:multiLevelType w:val="hybridMultilevel"/>
    <w:tmpl w:val="6916E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591F95"/>
    <w:multiLevelType w:val="hybridMultilevel"/>
    <w:tmpl w:val="A3E40B18"/>
    <w:lvl w:ilvl="0" w:tplc="68CAA6A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D77D03"/>
    <w:multiLevelType w:val="hybridMultilevel"/>
    <w:tmpl w:val="E24E5554"/>
    <w:lvl w:ilvl="0" w:tplc="5D76E8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F5CFE"/>
    <w:multiLevelType w:val="hybridMultilevel"/>
    <w:tmpl w:val="C9B4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869C8"/>
    <w:multiLevelType w:val="hybridMultilevel"/>
    <w:tmpl w:val="5E0A2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D0D6B"/>
    <w:multiLevelType w:val="hybridMultilevel"/>
    <w:tmpl w:val="EC6ED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D57F99"/>
    <w:multiLevelType w:val="hybridMultilevel"/>
    <w:tmpl w:val="BBFE91C8"/>
    <w:lvl w:ilvl="0" w:tplc="4EFC9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53BED"/>
    <w:multiLevelType w:val="hybridMultilevel"/>
    <w:tmpl w:val="75A4762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9BA210A"/>
    <w:multiLevelType w:val="hybridMultilevel"/>
    <w:tmpl w:val="63B828F2"/>
    <w:lvl w:ilvl="0" w:tplc="68CAA6A6">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B390377"/>
    <w:multiLevelType w:val="hybridMultilevel"/>
    <w:tmpl w:val="2790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D2F38"/>
    <w:multiLevelType w:val="multilevel"/>
    <w:tmpl w:val="4C7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6"/>
  </w:num>
  <w:num w:numId="4">
    <w:abstractNumId w:val="3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
  </w:num>
  <w:num w:numId="8">
    <w:abstractNumId w:val="19"/>
  </w:num>
  <w:num w:numId="9">
    <w:abstractNumId w:val="27"/>
  </w:num>
  <w:num w:numId="10">
    <w:abstractNumId w:val="3"/>
  </w:num>
  <w:num w:numId="11">
    <w:abstractNumId w:val="4"/>
  </w:num>
  <w:num w:numId="12">
    <w:abstractNumId w:val="34"/>
  </w:num>
  <w:num w:numId="13">
    <w:abstractNumId w:val="12"/>
  </w:num>
  <w:num w:numId="14">
    <w:abstractNumId w:val="7"/>
  </w:num>
  <w:num w:numId="15">
    <w:abstractNumId w:val="0"/>
  </w:num>
  <w:num w:numId="16">
    <w:abstractNumId w:val="20"/>
  </w:num>
  <w:num w:numId="17">
    <w:abstractNumId w:val="30"/>
  </w:num>
  <w:num w:numId="18">
    <w:abstractNumId w:val="22"/>
  </w:num>
  <w:num w:numId="19">
    <w:abstractNumId w:val="18"/>
  </w:num>
  <w:num w:numId="20">
    <w:abstractNumId w:val="14"/>
  </w:num>
  <w:num w:numId="21">
    <w:abstractNumId w:val="23"/>
  </w:num>
  <w:num w:numId="22">
    <w:abstractNumId w:val="36"/>
  </w:num>
  <w:num w:numId="23">
    <w:abstractNumId w:val="32"/>
  </w:num>
  <w:num w:numId="24">
    <w:abstractNumId w:val="11"/>
  </w:num>
  <w:num w:numId="25">
    <w:abstractNumId w:val="6"/>
  </w:num>
  <w:num w:numId="26">
    <w:abstractNumId w:val="15"/>
  </w:num>
  <w:num w:numId="27">
    <w:abstractNumId w:val="9"/>
  </w:num>
  <w:num w:numId="28">
    <w:abstractNumId w:val="29"/>
  </w:num>
  <w:num w:numId="29">
    <w:abstractNumId w:val="13"/>
  </w:num>
  <w:num w:numId="30">
    <w:abstractNumId w:val="8"/>
  </w:num>
  <w:num w:numId="31">
    <w:abstractNumId w:val="17"/>
  </w:num>
  <w:num w:numId="32">
    <w:abstractNumId w:val="31"/>
  </w:num>
  <w:num w:numId="33">
    <w:abstractNumId w:val="1"/>
  </w:num>
  <w:num w:numId="34">
    <w:abstractNumId w:val="28"/>
  </w:num>
  <w:num w:numId="35">
    <w:abstractNumId w:val="35"/>
  </w:num>
  <w:num w:numId="36">
    <w:abstractNumId w:val="10"/>
  </w:num>
  <w:num w:numId="37">
    <w:abstractNumId w:val="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94"/>
    <w:rsid w:val="00000E6E"/>
    <w:rsid w:val="00006880"/>
    <w:rsid w:val="000137E9"/>
    <w:rsid w:val="00015503"/>
    <w:rsid w:val="000177B9"/>
    <w:rsid w:val="00020F05"/>
    <w:rsid w:val="000223A9"/>
    <w:rsid w:val="000320C1"/>
    <w:rsid w:val="00034314"/>
    <w:rsid w:val="00036E18"/>
    <w:rsid w:val="0004393E"/>
    <w:rsid w:val="000526CA"/>
    <w:rsid w:val="00052917"/>
    <w:rsid w:val="00072D26"/>
    <w:rsid w:val="00074C60"/>
    <w:rsid w:val="000761CA"/>
    <w:rsid w:val="00077A83"/>
    <w:rsid w:val="00081775"/>
    <w:rsid w:val="00081F75"/>
    <w:rsid w:val="0008208F"/>
    <w:rsid w:val="00086E38"/>
    <w:rsid w:val="0008778C"/>
    <w:rsid w:val="00091EDF"/>
    <w:rsid w:val="00093736"/>
    <w:rsid w:val="0009671F"/>
    <w:rsid w:val="000979E5"/>
    <w:rsid w:val="00097F08"/>
    <w:rsid w:val="000B259F"/>
    <w:rsid w:val="000B585A"/>
    <w:rsid w:val="000D26F1"/>
    <w:rsid w:val="000D69F9"/>
    <w:rsid w:val="000D6D05"/>
    <w:rsid w:val="000E04A2"/>
    <w:rsid w:val="000E3F36"/>
    <w:rsid w:val="000E6015"/>
    <w:rsid w:val="000E7391"/>
    <w:rsid w:val="000F30E5"/>
    <w:rsid w:val="000F39AC"/>
    <w:rsid w:val="000F6B1F"/>
    <w:rsid w:val="00100901"/>
    <w:rsid w:val="001074EE"/>
    <w:rsid w:val="001129ED"/>
    <w:rsid w:val="001133AD"/>
    <w:rsid w:val="0012110D"/>
    <w:rsid w:val="00122D12"/>
    <w:rsid w:val="001250D9"/>
    <w:rsid w:val="00133B1F"/>
    <w:rsid w:val="001360FA"/>
    <w:rsid w:val="001478F3"/>
    <w:rsid w:val="00154418"/>
    <w:rsid w:val="0015794B"/>
    <w:rsid w:val="00160E5A"/>
    <w:rsid w:val="00161878"/>
    <w:rsid w:val="001647FB"/>
    <w:rsid w:val="0016796A"/>
    <w:rsid w:val="00167BC0"/>
    <w:rsid w:val="00167C12"/>
    <w:rsid w:val="00171BB2"/>
    <w:rsid w:val="00182191"/>
    <w:rsid w:val="00187DDC"/>
    <w:rsid w:val="00190360"/>
    <w:rsid w:val="001A0194"/>
    <w:rsid w:val="001A0885"/>
    <w:rsid w:val="001A29BD"/>
    <w:rsid w:val="001A3EC4"/>
    <w:rsid w:val="001B31AC"/>
    <w:rsid w:val="001B53C2"/>
    <w:rsid w:val="001B5B3F"/>
    <w:rsid w:val="001B5EE7"/>
    <w:rsid w:val="001C0105"/>
    <w:rsid w:val="001C2C35"/>
    <w:rsid w:val="001C5FE6"/>
    <w:rsid w:val="001D01F7"/>
    <w:rsid w:val="001D0A9F"/>
    <w:rsid w:val="001D5E81"/>
    <w:rsid w:val="001E6B86"/>
    <w:rsid w:val="001F46C8"/>
    <w:rsid w:val="001F4AFA"/>
    <w:rsid w:val="001F5674"/>
    <w:rsid w:val="00200D1B"/>
    <w:rsid w:val="002027AF"/>
    <w:rsid w:val="00205ADC"/>
    <w:rsid w:val="0021583F"/>
    <w:rsid w:val="002240BF"/>
    <w:rsid w:val="00225B46"/>
    <w:rsid w:val="00236B30"/>
    <w:rsid w:val="00237280"/>
    <w:rsid w:val="0024614A"/>
    <w:rsid w:val="0025321A"/>
    <w:rsid w:val="00254A9A"/>
    <w:rsid w:val="00263BBD"/>
    <w:rsid w:val="002702FC"/>
    <w:rsid w:val="002730AD"/>
    <w:rsid w:val="00275738"/>
    <w:rsid w:val="0028750E"/>
    <w:rsid w:val="00294F12"/>
    <w:rsid w:val="002977C3"/>
    <w:rsid w:val="002A326D"/>
    <w:rsid w:val="002A3F21"/>
    <w:rsid w:val="002B77FE"/>
    <w:rsid w:val="002C26DF"/>
    <w:rsid w:val="002C32F3"/>
    <w:rsid w:val="002C6A85"/>
    <w:rsid w:val="002D40FC"/>
    <w:rsid w:val="002E259A"/>
    <w:rsid w:val="002E3CCD"/>
    <w:rsid w:val="002E411C"/>
    <w:rsid w:val="002E4F2E"/>
    <w:rsid w:val="002F47CF"/>
    <w:rsid w:val="002F6A33"/>
    <w:rsid w:val="0030753C"/>
    <w:rsid w:val="003160C8"/>
    <w:rsid w:val="00323299"/>
    <w:rsid w:val="00330FA1"/>
    <w:rsid w:val="00331D31"/>
    <w:rsid w:val="003325C6"/>
    <w:rsid w:val="00332A4D"/>
    <w:rsid w:val="0033542D"/>
    <w:rsid w:val="0034132D"/>
    <w:rsid w:val="00344AF9"/>
    <w:rsid w:val="003514AE"/>
    <w:rsid w:val="00351663"/>
    <w:rsid w:val="00351A61"/>
    <w:rsid w:val="00355153"/>
    <w:rsid w:val="003567AE"/>
    <w:rsid w:val="00360ED0"/>
    <w:rsid w:val="003617ED"/>
    <w:rsid w:val="0036269C"/>
    <w:rsid w:val="003659FB"/>
    <w:rsid w:val="0037186B"/>
    <w:rsid w:val="003727F8"/>
    <w:rsid w:val="00374A6D"/>
    <w:rsid w:val="00380632"/>
    <w:rsid w:val="00382CCE"/>
    <w:rsid w:val="00383089"/>
    <w:rsid w:val="0039783D"/>
    <w:rsid w:val="003A085E"/>
    <w:rsid w:val="003B3003"/>
    <w:rsid w:val="003C6DA1"/>
    <w:rsid w:val="003C79DC"/>
    <w:rsid w:val="003D1EF8"/>
    <w:rsid w:val="003D1F25"/>
    <w:rsid w:val="003D6CD5"/>
    <w:rsid w:val="003D6D9E"/>
    <w:rsid w:val="003D75A9"/>
    <w:rsid w:val="003E1B9D"/>
    <w:rsid w:val="003E2A1A"/>
    <w:rsid w:val="003E7C30"/>
    <w:rsid w:val="003F2188"/>
    <w:rsid w:val="003F4DF1"/>
    <w:rsid w:val="004054DD"/>
    <w:rsid w:val="00410BA3"/>
    <w:rsid w:val="00410C1F"/>
    <w:rsid w:val="00410CBC"/>
    <w:rsid w:val="00412DC9"/>
    <w:rsid w:val="00412F92"/>
    <w:rsid w:val="00414895"/>
    <w:rsid w:val="00431B84"/>
    <w:rsid w:val="00432520"/>
    <w:rsid w:val="00444FE9"/>
    <w:rsid w:val="0044523C"/>
    <w:rsid w:val="00445A8D"/>
    <w:rsid w:val="004506E4"/>
    <w:rsid w:val="00455E88"/>
    <w:rsid w:val="00457684"/>
    <w:rsid w:val="00457C3F"/>
    <w:rsid w:val="00463758"/>
    <w:rsid w:val="004710D4"/>
    <w:rsid w:val="0047140E"/>
    <w:rsid w:val="00472587"/>
    <w:rsid w:val="00482BB3"/>
    <w:rsid w:val="004840DC"/>
    <w:rsid w:val="0048520E"/>
    <w:rsid w:val="004912A3"/>
    <w:rsid w:val="00495100"/>
    <w:rsid w:val="00495F51"/>
    <w:rsid w:val="004975D4"/>
    <w:rsid w:val="004A471F"/>
    <w:rsid w:val="004A6884"/>
    <w:rsid w:val="004B61A1"/>
    <w:rsid w:val="004B6A21"/>
    <w:rsid w:val="004D1389"/>
    <w:rsid w:val="004D5594"/>
    <w:rsid w:val="004E1055"/>
    <w:rsid w:val="004E789C"/>
    <w:rsid w:val="004F78D1"/>
    <w:rsid w:val="00512D6A"/>
    <w:rsid w:val="00515A1A"/>
    <w:rsid w:val="005201DB"/>
    <w:rsid w:val="0052136C"/>
    <w:rsid w:val="00522648"/>
    <w:rsid w:val="005239AA"/>
    <w:rsid w:val="00523E3D"/>
    <w:rsid w:val="00530185"/>
    <w:rsid w:val="00531663"/>
    <w:rsid w:val="00533015"/>
    <w:rsid w:val="00533086"/>
    <w:rsid w:val="005411CA"/>
    <w:rsid w:val="005460F8"/>
    <w:rsid w:val="00550BA0"/>
    <w:rsid w:val="00555666"/>
    <w:rsid w:val="00555998"/>
    <w:rsid w:val="00560C2A"/>
    <w:rsid w:val="00560F4E"/>
    <w:rsid w:val="00566EC2"/>
    <w:rsid w:val="00584766"/>
    <w:rsid w:val="00590E53"/>
    <w:rsid w:val="00591C5A"/>
    <w:rsid w:val="0059241F"/>
    <w:rsid w:val="00593BEE"/>
    <w:rsid w:val="0059590F"/>
    <w:rsid w:val="005965F7"/>
    <w:rsid w:val="005969DD"/>
    <w:rsid w:val="005A5A02"/>
    <w:rsid w:val="005B008A"/>
    <w:rsid w:val="005B6686"/>
    <w:rsid w:val="005C5547"/>
    <w:rsid w:val="005C6114"/>
    <w:rsid w:val="005E0790"/>
    <w:rsid w:val="005E50C4"/>
    <w:rsid w:val="005E6C2F"/>
    <w:rsid w:val="005F1DDB"/>
    <w:rsid w:val="005F2B33"/>
    <w:rsid w:val="005F2C55"/>
    <w:rsid w:val="0060001A"/>
    <w:rsid w:val="006068EF"/>
    <w:rsid w:val="00615900"/>
    <w:rsid w:val="00621349"/>
    <w:rsid w:val="0062162F"/>
    <w:rsid w:val="0062534F"/>
    <w:rsid w:val="00632451"/>
    <w:rsid w:val="0063312D"/>
    <w:rsid w:val="00635D25"/>
    <w:rsid w:val="00636A50"/>
    <w:rsid w:val="00643A94"/>
    <w:rsid w:val="00646F11"/>
    <w:rsid w:val="00650579"/>
    <w:rsid w:val="00650A14"/>
    <w:rsid w:val="00662DE8"/>
    <w:rsid w:val="00666C06"/>
    <w:rsid w:val="0066716B"/>
    <w:rsid w:val="00675A83"/>
    <w:rsid w:val="00683919"/>
    <w:rsid w:val="0068490F"/>
    <w:rsid w:val="0069084F"/>
    <w:rsid w:val="00691DD8"/>
    <w:rsid w:val="00692F29"/>
    <w:rsid w:val="00695641"/>
    <w:rsid w:val="006A57AC"/>
    <w:rsid w:val="006C0899"/>
    <w:rsid w:val="006C2A90"/>
    <w:rsid w:val="006C557A"/>
    <w:rsid w:val="006C58FD"/>
    <w:rsid w:val="006D0CA9"/>
    <w:rsid w:val="006D3CB1"/>
    <w:rsid w:val="006E22FF"/>
    <w:rsid w:val="006E3EB7"/>
    <w:rsid w:val="006F65E6"/>
    <w:rsid w:val="006F6DCF"/>
    <w:rsid w:val="00704C5E"/>
    <w:rsid w:val="007176D6"/>
    <w:rsid w:val="00720BE8"/>
    <w:rsid w:val="00720C1A"/>
    <w:rsid w:val="0072475E"/>
    <w:rsid w:val="00751AE3"/>
    <w:rsid w:val="00761865"/>
    <w:rsid w:val="00764EBD"/>
    <w:rsid w:val="00765143"/>
    <w:rsid w:val="00766616"/>
    <w:rsid w:val="00770A01"/>
    <w:rsid w:val="00771BA4"/>
    <w:rsid w:val="00774771"/>
    <w:rsid w:val="007755D7"/>
    <w:rsid w:val="00780251"/>
    <w:rsid w:val="0078483F"/>
    <w:rsid w:val="00786201"/>
    <w:rsid w:val="007871A6"/>
    <w:rsid w:val="0079694E"/>
    <w:rsid w:val="007A3135"/>
    <w:rsid w:val="007A53EF"/>
    <w:rsid w:val="007B085A"/>
    <w:rsid w:val="007D02EF"/>
    <w:rsid w:val="007D5B02"/>
    <w:rsid w:val="007D719C"/>
    <w:rsid w:val="007F2379"/>
    <w:rsid w:val="00801399"/>
    <w:rsid w:val="00802435"/>
    <w:rsid w:val="00803BA4"/>
    <w:rsid w:val="00807A42"/>
    <w:rsid w:val="00810581"/>
    <w:rsid w:val="00823D1C"/>
    <w:rsid w:val="00825488"/>
    <w:rsid w:val="0082571A"/>
    <w:rsid w:val="00827F02"/>
    <w:rsid w:val="008307D2"/>
    <w:rsid w:val="0083119D"/>
    <w:rsid w:val="00832A4B"/>
    <w:rsid w:val="00834B16"/>
    <w:rsid w:val="00834F80"/>
    <w:rsid w:val="008379C8"/>
    <w:rsid w:val="00842B5C"/>
    <w:rsid w:val="00847D3B"/>
    <w:rsid w:val="008521A8"/>
    <w:rsid w:val="0085511D"/>
    <w:rsid w:val="00855F08"/>
    <w:rsid w:val="00881EC3"/>
    <w:rsid w:val="00896D01"/>
    <w:rsid w:val="00897733"/>
    <w:rsid w:val="008A51B7"/>
    <w:rsid w:val="008A6958"/>
    <w:rsid w:val="008A7489"/>
    <w:rsid w:val="008B023C"/>
    <w:rsid w:val="008B6EC3"/>
    <w:rsid w:val="008B76B0"/>
    <w:rsid w:val="008D33C4"/>
    <w:rsid w:val="008E788D"/>
    <w:rsid w:val="008F04C4"/>
    <w:rsid w:val="0091217C"/>
    <w:rsid w:val="00912263"/>
    <w:rsid w:val="00913896"/>
    <w:rsid w:val="00920E3E"/>
    <w:rsid w:val="00927FE1"/>
    <w:rsid w:val="00934128"/>
    <w:rsid w:val="00936B27"/>
    <w:rsid w:val="00940D44"/>
    <w:rsid w:val="0094120B"/>
    <w:rsid w:val="009548CA"/>
    <w:rsid w:val="00960DBA"/>
    <w:rsid w:val="00963DD9"/>
    <w:rsid w:val="00964044"/>
    <w:rsid w:val="0096534A"/>
    <w:rsid w:val="00967AF2"/>
    <w:rsid w:val="00972930"/>
    <w:rsid w:val="00975F7E"/>
    <w:rsid w:val="0098122C"/>
    <w:rsid w:val="00986F83"/>
    <w:rsid w:val="00994430"/>
    <w:rsid w:val="00997C1B"/>
    <w:rsid w:val="009A5C6D"/>
    <w:rsid w:val="009B027A"/>
    <w:rsid w:val="009C1D32"/>
    <w:rsid w:val="009C1EC2"/>
    <w:rsid w:val="009C3A45"/>
    <w:rsid w:val="009C4971"/>
    <w:rsid w:val="009D5E42"/>
    <w:rsid w:val="009D6693"/>
    <w:rsid w:val="009D7740"/>
    <w:rsid w:val="009E0B46"/>
    <w:rsid w:val="009E0B6E"/>
    <w:rsid w:val="009E479D"/>
    <w:rsid w:val="009E4986"/>
    <w:rsid w:val="009E4A8A"/>
    <w:rsid w:val="009E553C"/>
    <w:rsid w:val="009F093E"/>
    <w:rsid w:val="009F4256"/>
    <w:rsid w:val="00A0090F"/>
    <w:rsid w:val="00A02CF7"/>
    <w:rsid w:val="00A05C0F"/>
    <w:rsid w:val="00A0625B"/>
    <w:rsid w:val="00A11764"/>
    <w:rsid w:val="00A3641E"/>
    <w:rsid w:val="00A42FD1"/>
    <w:rsid w:val="00A54633"/>
    <w:rsid w:val="00A55FA6"/>
    <w:rsid w:val="00A573BD"/>
    <w:rsid w:val="00A61108"/>
    <w:rsid w:val="00A71336"/>
    <w:rsid w:val="00A74AC4"/>
    <w:rsid w:val="00A809D6"/>
    <w:rsid w:val="00A81E6C"/>
    <w:rsid w:val="00A87AEB"/>
    <w:rsid w:val="00A92291"/>
    <w:rsid w:val="00A943B6"/>
    <w:rsid w:val="00AA1610"/>
    <w:rsid w:val="00AA7D04"/>
    <w:rsid w:val="00AB1F06"/>
    <w:rsid w:val="00AB2153"/>
    <w:rsid w:val="00AD1A6C"/>
    <w:rsid w:val="00AD6A15"/>
    <w:rsid w:val="00AE0C3F"/>
    <w:rsid w:val="00AE4727"/>
    <w:rsid w:val="00B03ABA"/>
    <w:rsid w:val="00B04AD8"/>
    <w:rsid w:val="00B0527B"/>
    <w:rsid w:val="00B05A0E"/>
    <w:rsid w:val="00B07D62"/>
    <w:rsid w:val="00B10DF4"/>
    <w:rsid w:val="00B1124F"/>
    <w:rsid w:val="00B155F7"/>
    <w:rsid w:val="00B23654"/>
    <w:rsid w:val="00B25FF7"/>
    <w:rsid w:val="00B27C77"/>
    <w:rsid w:val="00B313A7"/>
    <w:rsid w:val="00B316EA"/>
    <w:rsid w:val="00B31EE7"/>
    <w:rsid w:val="00B521D3"/>
    <w:rsid w:val="00B5550F"/>
    <w:rsid w:val="00B626E0"/>
    <w:rsid w:val="00B736D8"/>
    <w:rsid w:val="00B77183"/>
    <w:rsid w:val="00B771A0"/>
    <w:rsid w:val="00B82F13"/>
    <w:rsid w:val="00BA6152"/>
    <w:rsid w:val="00BB0AB8"/>
    <w:rsid w:val="00BB4832"/>
    <w:rsid w:val="00BC4E79"/>
    <w:rsid w:val="00BD63D8"/>
    <w:rsid w:val="00BE47E0"/>
    <w:rsid w:val="00C002B1"/>
    <w:rsid w:val="00C00F8C"/>
    <w:rsid w:val="00C03176"/>
    <w:rsid w:val="00C11072"/>
    <w:rsid w:val="00C1255A"/>
    <w:rsid w:val="00C12BCB"/>
    <w:rsid w:val="00C14E8A"/>
    <w:rsid w:val="00C15730"/>
    <w:rsid w:val="00C202C1"/>
    <w:rsid w:val="00C2390B"/>
    <w:rsid w:val="00C24FC1"/>
    <w:rsid w:val="00C2690E"/>
    <w:rsid w:val="00C34C3A"/>
    <w:rsid w:val="00C353F7"/>
    <w:rsid w:val="00C35D83"/>
    <w:rsid w:val="00C41E2E"/>
    <w:rsid w:val="00C42FCF"/>
    <w:rsid w:val="00C4300A"/>
    <w:rsid w:val="00C45D9D"/>
    <w:rsid w:val="00C51048"/>
    <w:rsid w:val="00C56A29"/>
    <w:rsid w:val="00C81F40"/>
    <w:rsid w:val="00C844BF"/>
    <w:rsid w:val="00C91569"/>
    <w:rsid w:val="00C9188C"/>
    <w:rsid w:val="00C92431"/>
    <w:rsid w:val="00C97941"/>
    <w:rsid w:val="00CA0F90"/>
    <w:rsid w:val="00CA62A7"/>
    <w:rsid w:val="00CA65E1"/>
    <w:rsid w:val="00CB2EC5"/>
    <w:rsid w:val="00CC0405"/>
    <w:rsid w:val="00CC2DF1"/>
    <w:rsid w:val="00CD2B93"/>
    <w:rsid w:val="00CE1496"/>
    <w:rsid w:val="00CE5128"/>
    <w:rsid w:val="00CF44C8"/>
    <w:rsid w:val="00D03EBD"/>
    <w:rsid w:val="00D07E0A"/>
    <w:rsid w:val="00D1694B"/>
    <w:rsid w:val="00D16B20"/>
    <w:rsid w:val="00D2215C"/>
    <w:rsid w:val="00D269ED"/>
    <w:rsid w:val="00D36A68"/>
    <w:rsid w:val="00D37D62"/>
    <w:rsid w:val="00D40B1D"/>
    <w:rsid w:val="00D41DAF"/>
    <w:rsid w:val="00D428A8"/>
    <w:rsid w:val="00D4410F"/>
    <w:rsid w:val="00D4798F"/>
    <w:rsid w:val="00D50F23"/>
    <w:rsid w:val="00D57065"/>
    <w:rsid w:val="00D57209"/>
    <w:rsid w:val="00D57C0C"/>
    <w:rsid w:val="00D74F8A"/>
    <w:rsid w:val="00D75D86"/>
    <w:rsid w:val="00D82C6D"/>
    <w:rsid w:val="00D83478"/>
    <w:rsid w:val="00D839DB"/>
    <w:rsid w:val="00D86FA1"/>
    <w:rsid w:val="00D90254"/>
    <w:rsid w:val="00D92A7B"/>
    <w:rsid w:val="00D92F9F"/>
    <w:rsid w:val="00D93ECC"/>
    <w:rsid w:val="00D96427"/>
    <w:rsid w:val="00DB3EDE"/>
    <w:rsid w:val="00DB47BE"/>
    <w:rsid w:val="00DC1888"/>
    <w:rsid w:val="00DD038A"/>
    <w:rsid w:val="00DD0565"/>
    <w:rsid w:val="00DD10FE"/>
    <w:rsid w:val="00DD4FB4"/>
    <w:rsid w:val="00DD5A38"/>
    <w:rsid w:val="00DD6131"/>
    <w:rsid w:val="00DF2F68"/>
    <w:rsid w:val="00DF7209"/>
    <w:rsid w:val="00E01359"/>
    <w:rsid w:val="00E02EB3"/>
    <w:rsid w:val="00E03013"/>
    <w:rsid w:val="00E049BC"/>
    <w:rsid w:val="00E210B6"/>
    <w:rsid w:val="00E27EB8"/>
    <w:rsid w:val="00E324E9"/>
    <w:rsid w:val="00E36579"/>
    <w:rsid w:val="00E450BB"/>
    <w:rsid w:val="00E4520B"/>
    <w:rsid w:val="00E51CA6"/>
    <w:rsid w:val="00E554A1"/>
    <w:rsid w:val="00E61112"/>
    <w:rsid w:val="00E63CF0"/>
    <w:rsid w:val="00E73066"/>
    <w:rsid w:val="00E73B27"/>
    <w:rsid w:val="00E7590B"/>
    <w:rsid w:val="00E814CC"/>
    <w:rsid w:val="00E8165C"/>
    <w:rsid w:val="00E949DF"/>
    <w:rsid w:val="00E97A03"/>
    <w:rsid w:val="00EA0957"/>
    <w:rsid w:val="00EA1F1D"/>
    <w:rsid w:val="00EA48DE"/>
    <w:rsid w:val="00EB2BED"/>
    <w:rsid w:val="00EC1BF5"/>
    <w:rsid w:val="00EC3781"/>
    <w:rsid w:val="00EC5346"/>
    <w:rsid w:val="00EC68FD"/>
    <w:rsid w:val="00ED5587"/>
    <w:rsid w:val="00ED7B56"/>
    <w:rsid w:val="00EE0B10"/>
    <w:rsid w:val="00EF0DF6"/>
    <w:rsid w:val="00EF5686"/>
    <w:rsid w:val="00EF5808"/>
    <w:rsid w:val="00EF6C67"/>
    <w:rsid w:val="00F034EF"/>
    <w:rsid w:val="00F04328"/>
    <w:rsid w:val="00F115BB"/>
    <w:rsid w:val="00F15C55"/>
    <w:rsid w:val="00F2695D"/>
    <w:rsid w:val="00F37861"/>
    <w:rsid w:val="00F41863"/>
    <w:rsid w:val="00F4278D"/>
    <w:rsid w:val="00F4312E"/>
    <w:rsid w:val="00F4480E"/>
    <w:rsid w:val="00F45D19"/>
    <w:rsid w:val="00F4603F"/>
    <w:rsid w:val="00F54723"/>
    <w:rsid w:val="00F637D7"/>
    <w:rsid w:val="00F7112E"/>
    <w:rsid w:val="00F801FE"/>
    <w:rsid w:val="00F80C37"/>
    <w:rsid w:val="00F915EC"/>
    <w:rsid w:val="00F93D86"/>
    <w:rsid w:val="00F96A50"/>
    <w:rsid w:val="00FA4C92"/>
    <w:rsid w:val="00FB1CDE"/>
    <w:rsid w:val="00FB3E9D"/>
    <w:rsid w:val="00FB4426"/>
    <w:rsid w:val="00FB75D0"/>
    <w:rsid w:val="00FB77D8"/>
    <w:rsid w:val="00FC1211"/>
    <w:rsid w:val="00FC1DA3"/>
    <w:rsid w:val="00FC2D5A"/>
    <w:rsid w:val="00FC4830"/>
    <w:rsid w:val="00FD080E"/>
    <w:rsid w:val="00FD1E97"/>
    <w:rsid w:val="00FD1EF2"/>
    <w:rsid w:val="00FD4D29"/>
    <w:rsid w:val="00FD5B0A"/>
    <w:rsid w:val="00FD5B1B"/>
    <w:rsid w:val="00FE11B5"/>
    <w:rsid w:val="00FE7A99"/>
    <w:rsid w:val="00FF3516"/>
    <w:rsid w:val="00FF5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0BAE6-C0F5-48B4-B813-D6264AC9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9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C4E79"/>
    <w:pPr>
      <w:keepNext/>
      <w:spacing w:before="480" w:line="276" w:lineRule="auto"/>
      <w:outlineLvl w:val="0"/>
    </w:pPr>
    <w:rPr>
      <w:rFonts w:ascii="Cambria" w:eastAsiaTheme="minorHAnsi"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3A94"/>
    <w:pPr>
      <w:tabs>
        <w:tab w:val="center" w:pos="4153"/>
        <w:tab w:val="right" w:pos="8306"/>
      </w:tabs>
    </w:pPr>
  </w:style>
  <w:style w:type="character" w:customStyle="1" w:styleId="FooterChar">
    <w:name w:val="Footer Char"/>
    <w:basedOn w:val="DefaultParagraphFont"/>
    <w:link w:val="Footer"/>
    <w:rsid w:val="00643A94"/>
    <w:rPr>
      <w:rFonts w:ascii="Times New Roman" w:eastAsia="Times New Roman" w:hAnsi="Times New Roman" w:cs="Times New Roman"/>
      <w:sz w:val="24"/>
      <w:szCs w:val="24"/>
    </w:rPr>
  </w:style>
  <w:style w:type="character" w:styleId="PageNumber">
    <w:name w:val="page number"/>
    <w:basedOn w:val="DefaultParagraphFont"/>
    <w:rsid w:val="00643A94"/>
  </w:style>
  <w:style w:type="paragraph" w:styleId="Header">
    <w:name w:val="header"/>
    <w:basedOn w:val="Normal"/>
    <w:link w:val="HeaderChar"/>
    <w:rsid w:val="00643A94"/>
    <w:pPr>
      <w:tabs>
        <w:tab w:val="center" w:pos="4153"/>
        <w:tab w:val="right" w:pos="8306"/>
      </w:tabs>
    </w:pPr>
  </w:style>
  <w:style w:type="character" w:customStyle="1" w:styleId="HeaderChar">
    <w:name w:val="Header Char"/>
    <w:basedOn w:val="DefaultParagraphFont"/>
    <w:link w:val="Header"/>
    <w:rsid w:val="00643A94"/>
    <w:rPr>
      <w:rFonts w:ascii="Times New Roman" w:eastAsia="Times New Roman" w:hAnsi="Times New Roman" w:cs="Times New Roman"/>
      <w:sz w:val="24"/>
      <w:szCs w:val="24"/>
    </w:rPr>
  </w:style>
  <w:style w:type="paragraph" w:styleId="NormalWeb">
    <w:name w:val="Normal (Web)"/>
    <w:basedOn w:val="Normal"/>
    <w:uiPriority w:val="99"/>
    <w:rsid w:val="00643A94"/>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43A94"/>
    <w:rPr>
      <w:rFonts w:ascii="Tahoma" w:hAnsi="Tahoma" w:cs="Tahoma"/>
      <w:sz w:val="16"/>
      <w:szCs w:val="16"/>
    </w:rPr>
  </w:style>
  <w:style w:type="character" w:customStyle="1" w:styleId="BalloonTextChar">
    <w:name w:val="Balloon Text Char"/>
    <w:basedOn w:val="DefaultParagraphFont"/>
    <w:link w:val="BalloonText"/>
    <w:uiPriority w:val="99"/>
    <w:semiHidden/>
    <w:rsid w:val="00643A94"/>
    <w:rPr>
      <w:rFonts w:ascii="Tahoma" w:eastAsia="Times New Roman" w:hAnsi="Tahoma" w:cs="Tahoma"/>
      <w:sz w:val="16"/>
      <w:szCs w:val="16"/>
    </w:rPr>
  </w:style>
  <w:style w:type="character" w:styleId="Hyperlink">
    <w:name w:val="Hyperlink"/>
    <w:basedOn w:val="DefaultParagraphFont"/>
    <w:uiPriority w:val="99"/>
    <w:unhideWhenUsed/>
    <w:rsid w:val="00643A94"/>
    <w:rPr>
      <w:color w:val="0000FF"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00901"/>
    <w:pPr>
      <w:ind w:left="720"/>
      <w:contextualSpacing/>
    </w:pPr>
  </w:style>
  <w:style w:type="character" w:styleId="FollowedHyperlink">
    <w:name w:val="FollowedHyperlink"/>
    <w:basedOn w:val="DefaultParagraphFont"/>
    <w:uiPriority w:val="99"/>
    <w:semiHidden/>
    <w:unhideWhenUsed/>
    <w:rsid w:val="001647FB"/>
    <w:rPr>
      <w:color w:val="800080" w:themeColor="followedHyperlink"/>
      <w:u w:val="single"/>
    </w:rPr>
  </w:style>
  <w:style w:type="character" w:styleId="CommentReference">
    <w:name w:val="annotation reference"/>
    <w:basedOn w:val="DefaultParagraphFont"/>
    <w:uiPriority w:val="99"/>
    <w:semiHidden/>
    <w:unhideWhenUsed/>
    <w:rsid w:val="007755D7"/>
    <w:rPr>
      <w:sz w:val="16"/>
      <w:szCs w:val="16"/>
    </w:rPr>
  </w:style>
  <w:style w:type="paragraph" w:styleId="CommentText">
    <w:name w:val="annotation text"/>
    <w:basedOn w:val="Normal"/>
    <w:link w:val="CommentTextChar"/>
    <w:uiPriority w:val="99"/>
    <w:semiHidden/>
    <w:unhideWhenUsed/>
    <w:rsid w:val="007755D7"/>
    <w:rPr>
      <w:sz w:val="20"/>
      <w:szCs w:val="20"/>
    </w:rPr>
  </w:style>
  <w:style w:type="character" w:customStyle="1" w:styleId="CommentTextChar">
    <w:name w:val="Comment Text Char"/>
    <w:basedOn w:val="DefaultParagraphFont"/>
    <w:link w:val="CommentText"/>
    <w:uiPriority w:val="99"/>
    <w:semiHidden/>
    <w:rsid w:val="007755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5D7"/>
    <w:rPr>
      <w:b/>
      <w:bCs/>
    </w:rPr>
  </w:style>
  <w:style w:type="character" w:customStyle="1" w:styleId="CommentSubjectChar">
    <w:name w:val="Comment Subject Char"/>
    <w:basedOn w:val="CommentTextChar"/>
    <w:link w:val="CommentSubject"/>
    <w:uiPriority w:val="99"/>
    <w:semiHidden/>
    <w:rsid w:val="007755D7"/>
    <w:rPr>
      <w:rFonts w:ascii="Times New Roman" w:eastAsia="Times New Roman" w:hAnsi="Times New Roman" w:cs="Times New Roman"/>
      <w:b/>
      <w:bCs/>
      <w:sz w:val="20"/>
      <w:szCs w:val="20"/>
    </w:rPr>
  </w:style>
  <w:style w:type="paragraph" w:customStyle="1" w:styleId="last-child">
    <w:name w:val="last-child"/>
    <w:basedOn w:val="Normal"/>
    <w:rsid w:val="003D75A9"/>
    <w:pPr>
      <w:spacing w:before="100" w:beforeAutospacing="1" w:after="100" w:afterAutospacing="1"/>
    </w:pPr>
    <w:rPr>
      <w:rFonts w:eastAsiaTheme="minorHAnsi"/>
      <w:lang w:eastAsia="en-GB"/>
    </w:rPr>
  </w:style>
  <w:style w:type="paragraph" w:customStyle="1" w:styleId="01-BullettextinCaseStudyBox">
    <w:name w:val="01-Bullet text in Case Study Box"/>
    <w:basedOn w:val="Normal"/>
    <w:uiPriority w:val="99"/>
    <w:rsid w:val="00E73066"/>
    <w:pPr>
      <w:widowControl w:val="0"/>
      <w:suppressAutoHyphens/>
      <w:autoSpaceDE w:val="0"/>
      <w:autoSpaceDN w:val="0"/>
      <w:adjustRightInd w:val="0"/>
      <w:spacing w:after="150" w:line="300" w:lineRule="atLeast"/>
      <w:ind w:left="227" w:hanging="227"/>
      <w:textAlignment w:val="center"/>
    </w:pPr>
    <w:rPr>
      <w:rFonts w:ascii="HelveticaNeue-Light" w:eastAsiaTheme="minorEastAsia" w:hAnsi="HelveticaNeue-Light" w:cs="HelveticaNeue-Light"/>
      <w:color w:val="000000"/>
      <w:sz w:val="22"/>
      <w:szCs w:val="22"/>
      <w:lang w:eastAsia="ja-JP"/>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BC4E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4E79"/>
    <w:rPr>
      <w:rFonts w:ascii="Cambria" w:hAnsi="Cambria" w:cs="Times New Roman"/>
      <w:b/>
      <w:bCs/>
      <w:color w:val="365F91"/>
      <w:kern w:val="36"/>
      <w:sz w:val="28"/>
      <w:szCs w:val="28"/>
    </w:rPr>
  </w:style>
  <w:style w:type="paragraph" w:styleId="NoSpacing">
    <w:name w:val="No Spacing"/>
    <w:uiPriority w:val="1"/>
    <w:qFormat/>
    <w:rsid w:val="003E1B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200">
      <w:bodyDiv w:val="1"/>
      <w:marLeft w:val="0"/>
      <w:marRight w:val="0"/>
      <w:marTop w:val="0"/>
      <w:marBottom w:val="0"/>
      <w:divBdr>
        <w:top w:val="none" w:sz="0" w:space="0" w:color="auto"/>
        <w:left w:val="none" w:sz="0" w:space="0" w:color="auto"/>
        <w:bottom w:val="none" w:sz="0" w:space="0" w:color="auto"/>
        <w:right w:val="none" w:sz="0" w:space="0" w:color="auto"/>
      </w:divBdr>
    </w:div>
    <w:div w:id="120613097">
      <w:bodyDiv w:val="1"/>
      <w:marLeft w:val="0"/>
      <w:marRight w:val="0"/>
      <w:marTop w:val="0"/>
      <w:marBottom w:val="0"/>
      <w:divBdr>
        <w:top w:val="none" w:sz="0" w:space="0" w:color="auto"/>
        <w:left w:val="none" w:sz="0" w:space="0" w:color="auto"/>
        <w:bottom w:val="none" w:sz="0" w:space="0" w:color="auto"/>
        <w:right w:val="none" w:sz="0" w:space="0" w:color="auto"/>
      </w:divBdr>
    </w:div>
    <w:div w:id="129053284">
      <w:bodyDiv w:val="1"/>
      <w:marLeft w:val="0"/>
      <w:marRight w:val="0"/>
      <w:marTop w:val="0"/>
      <w:marBottom w:val="0"/>
      <w:divBdr>
        <w:top w:val="none" w:sz="0" w:space="0" w:color="auto"/>
        <w:left w:val="none" w:sz="0" w:space="0" w:color="auto"/>
        <w:bottom w:val="none" w:sz="0" w:space="0" w:color="auto"/>
        <w:right w:val="none" w:sz="0" w:space="0" w:color="auto"/>
      </w:divBdr>
    </w:div>
    <w:div w:id="134762235">
      <w:bodyDiv w:val="1"/>
      <w:marLeft w:val="0"/>
      <w:marRight w:val="0"/>
      <w:marTop w:val="0"/>
      <w:marBottom w:val="0"/>
      <w:divBdr>
        <w:top w:val="none" w:sz="0" w:space="0" w:color="auto"/>
        <w:left w:val="none" w:sz="0" w:space="0" w:color="auto"/>
        <w:bottom w:val="none" w:sz="0" w:space="0" w:color="auto"/>
        <w:right w:val="none" w:sz="0" w:space="0" w:color="auto"/>
      </w:divBdr>
    </w:div>
    <w:div w:id="145318314">
      <w:bodyDiv w:val="1"/>
      <w:marLeft w:val="0"/>
      <w:marRight w:val="0"/>
      <w:marTop w:val="0"/>
      <w:marBottom w:val="0"/>
      <w:divBdr>
        <w:top w:val="none" w:sz="0" w:space="0" w:color="auto"/>
        <w:left w:val="none" w:sz="0" w:space="0" w:color="auto"/>
        <w:bottom w:val="none" w:sz="0" w:space="0" w:color="auto"/>
        <w:right w:val="none" w:sz="0" w:space="0" w:color="auto"/>
      </w:divBdr>
    </w:div>
    <w:div w:id="335348612">
      <w:bodyDiv w:val="1"/>
      <w:marLeft w:val="0"/>
      <w:marRight w:val="0"/>
      <w:marTop w:val="0"/>
      <w:marBottom w:val="0"/>
      <w:divBdr>
        <w:top w:val="none" w:sz="0" w:space="0" w:color="auto"/>
        <w:left w:val="none" w:sz="0" w:space="0" w:color="auto"/>
        <w:bottom w:val="none" w:sz="0" w:space="0" w:color="auto"/>
        <w:right w:val="none" w:sz="0" w:space="0" w:color="auto"/>
      </w:divBdr>
    </w:div>
    <w:div w:id="352924831">
      <w:bodyDiv w:val="1"/>
      <w:marLeft w:val="0"/>
      <w:marRight w:val="0"/>
      <w:marTop w:val="0"/>
      <w:marBottom w:val="0"/>
      <w:divBdr>
        <w:top w:val="none" w:sz="0" w:space="0" w:color="auto"/>
        <w:left w:val="none" w:sz="0" w:space="0" w:color="auto"/>
        <w:bottom w:val="none" w:sz="0" w:space="0" w:color="auto"/>
        <w:right w:val="none" w:sz="0" w:space="0" w:color="auto"/>
      </w:divBdr>
      <w:divsChild>
        <w:div w:id="438378045">
          <w:marLeft w:val="0"/>
          <w:marRight w:val="0"/>
          <w:marTop w:val="0"/>
          <w:marBottom w:val="0"/>
          <w:divBdr>
            <w:top w:val="none" w:sz="0" w:space="0" w:color="auto"/>
            <w:left w:val="none" w:sz="0" w:space="0" w:color="auto"/>
            <w:bottom w:val="none" w:sz="0" w:space="0" w:color="auto"/>
            <w:right w:val="none" w:sz="0" w:space="0" w:color="auto"/>
          </w:divBdr>
          <w:divsChild>
            <w:div w:id="665018389">
              <w:marLeft w:val="0"/>
              <w:marRight w:val="0"/>
              <w:marTop w:val="0"/>
              <w:marBottom w:val="0"/>
              <w:divBdr>
                <w:top w:val="none" w:sz="0" w:space="0" w:color="auto"/>
                <w:left w:val="none" w:sz="0" w:space="0" w:color="auto"/>
                <w:bottom w:val="none" w:sz="0" w:space="0" w:color="auto"/>
                <w:right w:val="none" w:sz="0" w:space="0" w:color="auto"/>
              </w:divBdr>
              <w:divsChild>
                <w:div w:id="275910728">
                  <w:marLeft w:val="0"/>
                  <w:marRight w:val="0"/>
                  <w:marTop w:val="270"/>
                  <w:marBottom w:val="270"/>
                  <w:divBdr>
                    <w:top w:val="none" w:sz="0" w:space="0" w:color="auto"/>
                    <w:left w:val="none" w:sz="0" w:space="0" w:color="auto"/>
                    <w:bottom w:val="none" w:sz="0" w:space="0" w:color="auto"/>
                    <w:right w:val="none" w:sz="0" w:space="0" w:color="auto"/>
                  </w:divBdr>
                  <w:divsChild>
                    <w:div w:id="145824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20613505">
      <w:bodyDiv w:val="1"/>
      <w:marLeft w:val="0"/>
      <w:marRight w:val="0"/>
      <w:marTop w:val="0"/>
      <w:marBottom w:val="0"/>
      <w:divBdr>
        <w:top w:val="none" w:sz="0" w:space="0" w:color="auto"/>
        <w:left w:val="none" w:sz="0" w:space="0" w:color="auto"/>
        <w:bottom w:val="none" w:sz="0" w:space="0" w:color="auto"/>
        <w:right w:val="none" w:sz="0" w:space="0" w:color="auto"/>
      </w:divBdr>
      <w:divsChild>
        <w:div w:id="906767047">
          <w:marLeft w:val="0"/>
          <w:marRight w:val="0"/>
          <w:marTop w:val="0"/>
          <w:marBottom w:val="0"/>
          <w:divBdr>
            <w:top w:val="none" w:sz="0" w:space="0" w:color="auto"/>
            <w:left w:val="none" w:sz="0" w:space="0" w:color="auto"/>
            <w:bottom w:val="none" w:sz="0" w:space="0" w:color="auto"/>
            <w:right w:val="none" w:sz="0" w:space="0" w:color="auto"/>
          </w:divBdr>
          <w:divsChild>
            <w:div w:id="1650940702">
              <w:marLeft w:val="0"/>
              <w:marRight w:val="0"/>
              <w:marTop w:val="0"/>
              <w:marBottom w:val="0"/>
              <w:divBdr>
                <w:top w:val="none" w:sz="0" w:space="0" w:color="auto"/>
                <w:left w:val="none" w:sz="0" w:space="0" w:color="auto"/>
                <w:bottom w:val="none" w:sz="0" w:space="0" w:color="auto"/>
                <w:right w:val="none" w:sz="0" w:space="0" w:color="auto"/>
              </w:divBdr>
              <w:divsChild>
                <w:div w:id="1579096996">
                  <w:marLeft w:val="0"/>
                  <w:marRight w:val="0"/>
                  <w:marTop w:val="0"/>
                  <w:marBottom w:val="0"/>
                  <w:divBdr>
                    <w:top w:val="none" w:sz="0" w:space="0" w:color="auto"/>
                    <w:left w:val="none" w:sz="0" w:space="0" w:color="auto"/>
                    <w:bottom w:val="none" w:sz="0" w:space="0" w:color="auto"/>
                    <w:right w:val="none" w:sz="0" w:space="0" w:color="auto"/>
                  </w:divBdr>
                  <w:divsChild>
                    <w:div w:id="467549367">
                      <w:marLeft w:val="0"/>
                      <w:marRight w:val="0"/>
                      <w:marTop w:val="0"/>
                      <w:marBottom w:val="0"/>
                      <w:divBdr>
                        <w:top w:val="none" w:sz="0" w:space="0" w:color="auto"/>
                        <w:left w:val="none" w:sz="0" w:space="0" w:color="auto"/>
                        <w:bottom w:val="none" w:sz="0" w:space="0" w:color="auto"/>
                        <w:right w:val="none" w:sz="0" w:space="0" w:color="auto"/>
                      </w:divBdr>
                      <w:divsChild>
                        <w:div w:id="1861162994">
                          <w:marLeft w:val="0"/>
                          <w:marRight w:val="0"/>
                          <w:marTop w:val="0"/>
                          <w:marBottom w:val="0"/>
                          <w:divBdr>
                            <w:top w:val="none" w:sz="0" w:space="0" w:color="auto"/>
                            <w:left w:val="none" w:sz="0" w:space="0" w:color="auto"/>
                            <w:bottom w:val="none" w:sz="0" w:space="0" w:color="auto"/>
                            <w:right w:val="none" w:sz="0" w:space="0" w:color="auto"/>
                          </w:divBdr>
                          <w:divsChild>
                            <w:div w:id="8702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242565">
      <w:bodyDiv w:val="1"/>
      <w:marLeft w:val="0"/>
      <w:marRight w:val="0"/>
      <w:marTop w:val="0"/>
      <w:marBottom w:val="0"/>
      <w:divBdr>
        <w:top w:val="none" w:sz="0" w:space="0" w:color="auto"/>
        <w:left w:val="none" w:sz="0" w:space="0" w:color="auto"/>
        <w:bottom w:val="none" w:sz="0" w:space="0" w:color="auto"/>
        <w:right w:val="none" w:sz="0" w:space="0" w:color="auto"/>
      </w:divBdr>
      <w:divsChild>
        <w:div w:id="1485127291">
          <w:marLeft w:val="0"/>
          <w:marRight w:val="0"/>
          <w:marTop w:val="0"/>
          <w:marBottom w:val="0"/>
          <w:divBdr>
            <w:top w:val="none" w:sz="0" w:space="0" w:color="auto"/>
            <w:left w:val="none" w:sz="0" w:space="0" w:color="auto"/>
            <w:bottom w:val="none" w:sz="0" w:space="0" w:color="auto"/>
            <w:right w:val="none" w:sz="0" w:space="0" w:color="auto"/>
          </w:divBdr>
          <w:divsChild>
            <w:div w:id="2098674344">
              <w:marLeft w:val="0"/>
              <w:marRight w:val="0"/>
              <w:marTop w:val="0"/>
              <w:marBottom w:val="0"/>
              <w:divBdr>
                <w:top w:val="none" w:sz="0" w:space="0" w:color="auto"/>
                <w:left w:val="none" w:sz="0" w:space="0" w:color="auto"/>
                <w:bottom w:val="none" w:sz="0" w:space="0" w:color="auto"/>
                <w:right w:val="none" w:sz="0" w:space="0" w:color="auto"/>
              </w:divBdr>
              <w:divsChild>
                <w:div w:id="1713462925">
                  <w:marLeft w:val="150"/>
                  <w:marRight w:val="150"/>
                  <w:marTop w:val="0"/>
                  <w:marBottom w:val="0"/>
                  <w:divBdr>
                    <w:top w:val="none" w:sz="0" w:space="0" w:color="auto"/>
                    <w:left w:val="none" w:sz="0" w:space="0" w:color="auto"/>
                    <w:bottom w:val="none" w:sz="0" w:space="0" w:color="auto"/>
                    <w:right w:val="none" w:sz="0" w:space="0" w:color="auto"/>
                  </w:divBdr>
                  <w:divsChild>
                    <w:div w:id="1622179837">
                      <w:marLeft w:val="0"/>
                      <w:marRight w:val="0"/>
                      <w:marTop w:val="0"/>
                      <w:marBottom w:val="0"/>
                      <w:divBdr>
                        <w:top w:val="none" w:sz="0" w:space="0" w:color="auto"/>
                        <w:left w:val="none" w:sz="0" w:space="0" w:color="auto"/>
                        <w:bottom w:val="none" w:sz="0" w:space="0" w:color="auto"/>
                        <w:right w:val="none" w:sz="0" w:space="0" w:color="auto"/>
                      </w:divBdr>
                      <w:divsChild>
                        <w:div w:id="566460044">
                          <w:marLeft w:val="0"/>
                          <w:marRight w:val="0"/>
                          <w:marTop w:val="240"/>
                          <w:marBottom w:val="240"/>
                          <w:divBdr>
                            <w:top w:val="none" w:sz="0" w:space="0" w:color="auto"/>
                            <w:left w:val="none" w:sz="0" w:space="0" w:color="auto"/>
                            <w:bottom w:val="none" w:sz="0" w:space="0" w:color="auto"/>
                            <w:right w:val="none" w:sz="0" w:space="0" w:color="auto"/>
                          </w:divBdr>
                        </w:div>
                      </w:divsChild>
                    </w:div>
                    <w:div w:id="11089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5378">
      <w:bodyDiv w:val="1"/>
      <w:marLeft w:val="0"/>
      <w:marRight w:val="0"/>
      <w:marTop w:val="0"/>
      <w:marBottom w:val="0"/>
      <w:divBdr>
        <w:top w:val="none" w:sz="0" w:space="0" w:color="auto"/>
        <w:left w:val="none" w:sz="0" w:space="0" w:color="auto"/>
        <w:bottom w:val="none" w:sz="0" w:space="0" w:color="auto"/>
        <w:right w:val="none" w:sz="0" w:space="0" w:color="auto"/>
      </w:divBdr>
    </w:div>
    <w:div w:id="804738976">
      <w:bodyDiv w:val="1"/>
      <w:marLeft w:val="0"/>
      <w:marRight w:val="0"/>
      <w:marTop w:val="0"/>
      <w:marBottom w:val="0"/>
      <w:divBdr>
        <w:top w:val="none" w:sz="0" w:space="0" w:color="auto"/>
        <w:left w:val="none" w:sz="0" w:space="0" w:color="auto"/>
        <w:bottom w:val="none" w:sz="0" w:space="0" w:color="auto"/>
        <w:right w:val="none" w:sz="0" w:space="0" w:color="auto"/>
      </w:divBdr>
    </w:div>
    <w:div w:id="859440506">
      <w:bodyDiv w:val="1"/>
      <w:marLeft w:val="0"/>
      <w:marRight w:val="0"/>
      <w:marTop w:val="0"/>
      <w:marBottom w:val="0"/>
      <w:divBdr>
        <w:top w:val="none" w:sz="0" w:space="0" w:color="auto"/>
        <w:left w:val="none" w:sz="0" w:space="0" w:color="auto"/>
        <w:bottom w:val="none" w:sz="0" w:space="0" w:color="auto"/>
        <w:right w:val="none" w:sz="0" w:space="0" w:color="auto"/>
      </w:divBdr>
      <w:divsChild>
        <w:div w:id="63724522">
          <w:marLeft w:val="0"/>
          <w:marRight w:val="0"/>
          <w:marTop w:val="0"/>
          <w:marBottom w:val="0"/>
          <w:divBdr>
            <w:top w:val="none" w:sz="0" w:space="0" w:color="auto"/>
            <w:left w:val="none" w:sz="0" w:space="0" w:color="auto"/>
            <w:bottom w:val="none" w:sz="0" w:space="0" w:color="auto"/>
            <w:right w:val="none" w:sz="0" w:space="0" w:color="auto"/>
          </w:divBdr>
          <w:divsChild>
            <w:div w:id="636760574">
              <w:marLeft w:val="0"/>
              <w:marRight w:val="0"/>
              <w:marTop w:val="0"/>
              <w:marBottom w:val="0"/>
              <w:divBdr>
                <w:top w:val="none" w:sz="0" w:space="0" w:color="auto"/>
                <w:left w:val="none" w:sz="0" w:space="0" w:color="auto"/>
                <w:bottom w:val="none" w:sz="0" w:space="0" w:color="auto"/>
                <w:right w:val="none" w:sz="0" w:space="0" w:color="auto"/>
              </w:divBdr>
              <w:divsChild>
                <w:div w:id="1182939795">
                  <w:marLeft w:val="0"/>
                  <w:marRight w:val="0"/>
                  <w:marTop w:val="0"/>
                  <w:marBottom w:val="0"/>
                  <w:divBdr>
                    <w:top w:val="none" w:sz="0" w:space="0" w:color="auto"/>
                    <w:left w:val="none" w:sz="0" w:space="0" w:color="auto"/>
                    <w:bottom w:val="none" w:sz="0" w:space="0" w:color="auto"/>
                    <w:right w:val="none" w:sz="0" w:space="0" w:color="auto"/>
                  </w:divBdr>
                  <w:divsChild>
                    <w:div w:id="1033313340">
                      <w:marLeft w:val="0"/>
                      <w:marRight w:val="0"/>
                      <w:marTop w:val="0"/>
                      <w:marBottom w:val="0"/>
                      <w:divBdr>
                        <w:top w:val="none" w:sz="0" w:space="0" w:color="auto"/>
                        <w:left w:val="none" w:sz="0" w:space="0" w:color="auto"/>
                        <w:bottom w:val="none" w:sz="0" w:space="0" w:color="auto"/>
                        <w:right w:val="none" w:sz="0" w:space="0" w:color="auto"/>
                      </w:divBdr>
                      <w:divsChild>
                        <w:div w:id="181475408">
                          <w:marLeft w:val="0"/>
                          <w:marRight w:val="0"/>
                          <w:marTop w:val="0"/>
                          <w:marBottom w:val="0"/>
                          <w:divBdr>
                            <w:top w:val="none" w:sz="0" w:space="0" w:color="auto"/>
                            <w:left w:val="none" w:sz="0" w:space="0" w:color="auto"/>
                            <w:bottom w:val="none" w:sz="0" w:space="0" w:color="auto"/>
                            <w:right w:val="none" w:sz="0" w:space="0" w:color="auto"/>
                          </w:divBdr>
                          <w:divsChild>
                            <w:div w:id="20472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70295">
      <w:bodyDiv w:val="1"/>
      <w:marLeft w:val="0"/>
      <w:marRight w:val="0"/>
      <w:marTop w:val="0"/>
      <w:marBottom w:val="0"/>
      <w:divBdr>
        <w:top w:val="none" w:sz="0" w:space="0" w:color="auto"/>
        <w:left w:val="none" w:sz="0" w:space="0" w:color="auto"/>
        <w:bottom w:val="none" w:sz="0" w:space="0" w:color="auto"/>
        <w:right w:val="none" w:sz="0" w:space="0" w:color="auto"/>
      </w:divBdr>
    </w:div>
    <w:div w:id="888565145">
      <w:bodyDiv w:val="1"/>
      <w:marLeft w:val="0"/>
      <w:marRight w:val="0"/>
      <w:marTop w:val="0"/>
      <w:marBottom w:val="0"/>
      <w:divBdr>
        <w:top w:val="none" w:sz="0" w:space="0" w:color="auto"/>
        <w:left w:val="none" w:sz="0" w:space="0" w:color="auto"/>
        <w:bottom w:val="none" w:sz="0" w:space="0" w:color="auto"/>
        <w:right w:val="none" w:sz="0" w:space="0" w:color="auto"/>
      </w:divBdr>
    </w:div>
    <w:div w:id="900093650">
      <w:bodyDiv w:val="1"/>
      <w:marLeft w:val="0"/>
      <w:marRight w:val="0"/>
      <w:marTop w:val="0"/>
      <w:marBottom w:val="0"/>
      <w:divBdr>
        <w:top w:val="none" w:sz="0" w:space="0" w:color="auto"/>
        <w:left w:val="none" w:sz="0" w:space="0" w:color="auto"/>
        <w:bottom w:val="none" w:sz="0" w:space="0" w:color="auto"/>
        <w:right w:val="none" w:sz="0" w:space="0" w:color="auto"/>
      </w:divBdr>
    </w:div>
    <w:div w:id="974527709">
      <w:bodyDiv w:val="1"/>
      <w:marLeft w:val="0"/>
      <w:marRight w:val="0"/>
      <w:marTop w:val="0"/>
      <w:marBottom w:val="0"/>
      <w:divBdr>
        <w:top w:val="none" w:sz="0" w:space="0" w:color="auto"/>
        <w:left w:val="none" w:sz="0" w:space="0" w:color="auto"/>
        <w:bottom w:val="none" w:sz="0" w:space="0" w:color="auto"/>
        <w:right w:val="none" w:sz="0" w:space="0" w:color="auto"/>
      </w:divBdr>
    </w:div>
    <w:div w:id="983049376">
      <w:bodyDiv w:val="1"/>
      <w:marLeft w:val="0"/>
      <w:marRight w:val="0"/>
      <w:marTop w:val="0"/>
      <w:marBottom w:val="0"/>
      <w:divBdr>
        <w:top w:val="none" w:sz="0" w:space="0" w:color="auto"/>
        <w:left w:val="none" w:sz="0" w:space="0" w:color="auto"/>
        <w:bottom w:val="none" w:sz="0" w:space="0" w:color="auto"/>
        <w:right w:val="none" w:sz="0" w:space="0" w:color="auto"/>
      </w:divBdr>
    </w:div>
    <w:div w:id="1020083011">
      <w:bodyDiv w:val="1"/>
      <w:marLeft w:val="0"/>
      <w:marRight w:val="0"/>
      <w:marTop w:val="0"/>
      <w:marBottom w:val="0"/>
      <w:divBdr>
        <w:top w:val="none" w:sz="0" w:space="0" w:color="auto"/>
        <w:left w:val="none" w:sz="0" w:space="0" w:color="auto"/>
        <w:bottom w:val="none" w:sz="0" w:space="0" w:color="auto"/>
        <w:right w:val="none" w:sz="0" w:space="0" w:color="auto"/>
      </w:divBdr>
    </w:div>
    <w:div w:id="1081371179">
      <w:bodyDiv w:val="1"/>
      <w:marLeft w:val="0"/>
      <w:marRight w:val="0"/>
      <w:marTop w:val="0"/>
      <w:marBottom w:val="0"/>
      <w:divBdr>
        <w:top w:val="none" w:sz="0" w:space="0" w:color="auto"/>
        <w:left w:val="none" w:sz="0" w:space="0" w:color="auto"/>
        <w:bottom w:val="none" w:sz="0" w:space="0" w:color="auto"/>
        <w:right w:val="none" w:sz="0" w:space="0" w:color="auto"/>
      </w:divBdr>
      <w:divsChild>
        <w:div w:id="1806774310">
          <w:marLeft w:val="0"/>
          <w:marRight w:val="0"/>
          <w:marTop w:val="0"/>
          <w:marBottom w:val="0"/>
          <w:divBdr>
            <w:top w:val="none" w:sz="0" w:space="0" w:color="auto"/>
            <w:left w:val="none" w:sz="0" w:space="0" w:color="auto"/>
            <w:bottom w:val="none" w:sz="0" w:space="0" w:color="auto"/>
            <w:right w:val="none" w:sz="0" w:space="0" w:color="auto"/>
          </w:divBdr>
          <w:divsChild>
            <w:div w:id="953054489">
              <w:marLeft w:val="0"/>
              <w:marRight w:val="0"/>
              <w:marTop w:val="0"/>
              <w:marBottom w:val="0"/>
              <w:divBdr>
                <w:top w:val="none" w:sz="0" w:space="0" w:color="auto"/>
                <w:left w:val="none" w:sz="0" w:space="0" w:color="auto"/>
                <w:bottom w:val="none" w:sz="0" w:space="0" w:color="auto"/>
                <w:right w:val="none" w:sz="0" w:space="0" w:color="auto"/>
              </w:divBdr>
              <w:divsChild>
                <w:div w:id="279608854">
                  <w:marLeft w:val="150"/>
                  <w:marRight w:val="150"/>
                  <w:marTop w:val="0"/>
                  <w:marBottom w:val="0"/>
                  <w:divBdr>
                    <w:top w:val="none" w:sz="0" w:space="0" w:color="auto"/>
                    <w:left w:val="none" w:sz="0" w:space="0" w:color="auto"/>
                    <w:bottom w:val="none" w:sz="0" w:space="0" w:color="auto"/>
                    <w:right w:val="none" w:sz="0" w:space="0" w:color="auto"/>
                  </w:divBdr>
                  <w:divsChild>
                    <w:div w:id="1970434147">
                      <w:marLeft w:val="0"/>
                      <w:marRight w:val="0"/>
                      <w:marTop w:val="0"/>
                      <w:marBottom w:val="0"/>
                      <w:divBdr>
                        <w:top w:val="none" w:sz="0" w:space="0" w:color="auto"/>
                        <w:left w:val="none" w:sz="0" w:space="0" w:color="auto"/>
                        <w:bottom w:val="none" w:sz="0" w:space="0" w:color="auto"/>
                        <w:right w:val="none" w:sz="0" w:space="0" w:color="auto"/>
                      </w:divBdr>
                      <w:divsChild>
                        <w:div w:id="666129617">
                          <w:marLeft w:val="0"/>
                          <w:marRight w:val="0"/>
                          <w:marTop w:val="240"/>
                          <w:marBottom w:val="240"/>
                          <w:divBdr>
                            <w:top w:val="none" w:sz="0" w:space="0" w:color="auto"/>
                            <w:left w:val="none" w:sz="0" w:space="0" w:color="auto"/>
                            <w:bottom w:val="none" w:sz="0" w:space="0" w:color="auto"/>
                            <w:right w:val="none" w:sz="0" w:space="0" w:color="auto"/>
                          </w:divBdr>
                        </w:div>
                      </w:divsChild>
                    </w:div>
                    <w:div w:id="7104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17857">
      <w:bodyDiv w:val="1"/>
      <w:marLeft w:val="0"/>
      <w:marRight w:val="0"/>
      <w:marTop w:val="0"/>
      <w:marBottom w:val="0"/>
      <w:divBdr>
        <w:top w:val="none" w:sz="0" w:space="0" w:color="auto"/>
        <w:left w:val="none" w:sz="0" w:space="0" w:color="auto"/>
        <w:bottom w:val="none" w:sz="0" w:space="0" w:color="auto"/>
        <w:right w:val="none" w:sz="0" w:space="0" w:color="auto"/>
      </w:divBdr>
    </w:div>
    <w:div w:id="1172598170">
      <w:bodyDiv w:val="1"/>
      <w:marLeft w:val="0"/>
      <w:marRight w:val="0"/>
      <w:marTop w:val="0"/>
      <w:marBottom w:val="0"/>
      <w:divBdr>
        <w:top w:val="none" w:sz="0" w:space="0" w:color="auto"/>
        <w:left w:val="none" w:sz="0" w:space="0" w:color="auto"/>
        <w:bottom w:val="none" w:sz="0" w:space="0" w:color="auto"/>
        <w:right w:val="none" w:sz="0" w:space="0" w:color="auto"/>
      </w:divBdr>
      <w:divsChild>
        <w:div w:id="285432974">
          <w:marLeft w:val="0"/>
          <w:marRight w:val="0"/>
          <w:marTop w:val="0"/>
          <w:marBottom w:val="0"/>
          <w:divBdr>
            <w:top w:val="none" w:sz="0" w:space="0" w:color="auto"/>
            <w:left w:val="none" w:sz="0" w:space="0" w:color="auto"/>
            <w:bottom w:val="none" w:sz="0" w:space="0" w:color="auto"/>
            <w:right w:val="none" w:sz="0" w:space="0" w:color="auto"/>
          </w:divBdr>
          <w:divsChild>
            <w:div w:id="463742288">
              <w:marLeft w:val="0"/>
              <w:marRight w:val="0"/>
              <w:marTop w:val="0"/>
              <w:marBottom w:val="0"/>
              <w:divBdr>
                <w:top w:val="none" w:sz="0" w:space="0" w:color="auto"/>
                <w:left w:val="none" w:sz="0" w:space="0" w:color="auto"/>
                <w:bottom w:val="none" w:sz="0" w:space="0" w:color="auto"/>
                <w:right w:val="none" w:sz="0" w:space="0" w:color="auto"/>
              </w:divBdr>
              <w:divsChild>
                <w:div w:id="1319580383">
                  <w:marLeft w:val="0"/>
                  <w:marRight w:val="0"/>
                  <w:marTop w:val="0"/>
                  <w:marBottom w:val="0"/>
                  <w:divBdr>
                    <w:top w:val="none" w:sz="0" w:space="0" w:color="auto"/>
                    <w:left w:val="none" w:sz="0" w:space="0" w:color="auto"/>
                    <w:bottom w:val="none" w:sz="0" w:space="0" w:color="auto"/>
                    <w:right w:val="none" w:sz="0" w:space="0" w:color="auto"/>
                  </w:divBdr>
                  <w:divsChild>
                    <w:div w:id="1466705197">
                      <w:marLeft w:val="0"/>
                      <w:marRight w:val="0"/>
                      <w:marTop w:val="0"/>
                      <w:marBottom w:val="0"/>
                      <w:divBdr>
                        <w:top w:val="none" w:sz="0" w:space="0" w:color="auto"/>
                        <w:left w:val="none" w:sz="0" w:space="0" w:color="auto"/>
                        <w:bottom w:val="none" w:sz="0" w:space="0" w:color="auto"/>
                        <w:right w:val="none" w:sz="0" w:space="0" w:color="auto"/>
                      </w:divBdr>
                      <w:divsChild>
                        <w:div w:id="1151823832">
                          <w:marLeft w:val="0"/>
                          <w:marRight w:val="0"/>
                          <w:marTop w:val="0"/>
                          <w:marBottom w:val="0"/>
                          <w:divBdr>
                            <w:top w:val="none" w:sz="0" w:space="0" w:color="auto"/>
                            <w:left w:val="none" w:sz="0" w:space="0" w:color="auto"/>
                            <w:bottom w:val="none" w:sz="0" w:space="0" w:color="auto"/>
                            <w:right w:val="none" w:sz="0" w:space="0" w:color="auto"/>
                          </w:divBdr>
                          <w:divsChild>
                            <w:div w:id="17074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793811">
      <w:bodyDiv w:val="1"/>
      <w:marLeft w:val="0"/>
      <w:marRight w:val="0"/>
      <w:marTop w:val="0"/>
      <w:marBottom w:val="0"/>
      <w:divBdr>
        <w:top w:val="none" w:sz="0" w:space="0" w:color="auto"/>
        <w:left w:val="none" w:sz="0" w:space="0" w:color="auto"/>
        <w:bottom w:val="none" w:sz="0" w:space="0" w:color="auto"/>
        <w:right w:val="none" w:sz="0" w:space="0" w:color="auto"/>
      </w:divBdr>
      <w:divsChild>
        <w:div w:id="67581547">
          <w:marLeft w:val="0"/>
          <w:marRight w:val="0"/>
          <w:marTop w:val="0"/>
          <w:marBottom w:val="0"/>
          <w:divBdr>
            <w:top w:val="none" w:sz="0" w:space="0" w:color="auto"/>
            <w:left w:val="none" w:sz="0" w:space="0" w:color="auto"/>
            <w:bottom w:val="none" w:sz="0" w:space="0" w:color="auto"/>
            <w:right w:val="none" w:sz="0" w:space="0" w:color="auto"/>
          </w:divBdr>
          <w:divsChild>
            <w:div w:id="1522039883">
              <w:marLeft w:val="0"/>
              <w:marRight w:val="0"/>
              <w:marTop w:val="0"/>
              <w:marBottom w:val="0"/>
              <w:divBdr>
                <w:top w:val="none" w:sz="0" w:space="0" w:color="auto"/>
                <w:left w:val="none" w:sz="0" w:space="0" w:color="auto"/>
                <w:bottom w:val="none" w:sz="0" w:space="0" w:color="auto"/>
                <w:right w:val="none" w:sz="0" w:space="0" w:color="auto"/>
              </w:divBdr>
              <w:divsChild>
                <w:div w:id="1813672520">
                  <w:marLeft w:val="0"/>
                  <w:marRight w:val="0"/>
                  <w:marTop w:val="0"/>
                  <w:marBottom w:val="0"/>
                  <w:divBdr>
                    <w:top w:val="none" w:sz="0" w:space="0" w:color="auto"/>
                    <w:left w:val="none" w:sz="0" w:space="0" w:color="auto"/>
                    <w:bottom w:val="none" w:sz="0" w:space="0" w:color="auto"/>
                    <w:right w:val="none" w:sz="0" w:space="0" w:color="auto"/>
                  </w:divBdr>
                  <w:divsChild>
                    <w:div w:id="1404452077">
                      <w:marLeft w:val="0"/>
                      <w:marRight w:val="0"/>
                      <w:marTop w:val="0"/>
                      <w:marBottom w:val="0"/>
                      <w:divBdr>
                        <w:top w:val="none" w:sz="0" w:space="0" w:color="auto"/>
                        <w:left w:val="none" w:sz="0" w:space="0" w:color="auto"/>
                        <w:bottom w:val="none" w:sz="0" w:space="0" w:color="auto"/>
                        <w:right w:val="none" w:sz="0" w:space="0" w:color="auto"/>
                      </w:divBdr>
                      <w:divsChild>
                        <w:div w:id="117379792">
                          <w:marLeft w:val="0"/>
                          <w:marRight w:val="0"/>
                          <w:marTop w:val="0"/>
                          <w:marBottom w:val="0"/>
                          <w:divBdr>
                            <w:top w:val="none" w:sz="0" w:space="0" w:color="auto"/>
                            <w:left w:val="none" w:sz="0" w:space="0" w:color="auto"/>
                            <w:bottom w:val="none" w:sz="0" w:space="0" w:color="auto"/>
                            <w:right w:val="none" w:sz="0" w:space="0" w:color="auto"/>
                          </w:divBdr>
                          <w:divsChild>
                            <w:div w:id="13965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326108">
      <w:bodyDiv w:val="1"/>
      <w:marLeft w:val="0"/>
      <w:marRight w:val="0"/>
      <w:marTop w:val="0"/>
      <w:marBottom w:val="0"/>
      <w:divBdr>
        <w:top w:val="none" w:sz="0" w:space="0" w:color="auto"/>
        <w:left w:val="none" w:sz="0" w:space="0" w:color="auto"/>
        <w:bottom w:val="none" w:sz="0" w:space="0" w:color="auto"/>
        <w:right w:val="none" w:sz="0" w:space="0" w:color="auto"/>
      </w:divBdr>
    </w:div>
    <w:div w:id="1408067839">
      <w:bodyDiv w:val="1"/>
      <w:marLeft w:val="0"/>
      <w:marRight w:val="0"/>
      <w:marTop w:val="0"/>
      <w:marBottom w:val="0"/>
      <w:divBdr>
        <w:top w:val="none" w:sz="0" w:space="0" w:color="auto"/>
        <w:left w:val="none" w:sz="0" w:space="0" w:color="auto"/>
        <w:bottom w:val="none" w:sz="0" w:space="0" w:color="auto"/>
        <w:right w:val="none" w:sz="0" w:space="0" w:color="auto"/>
      </w:divBdr>
    </w:div>
    <w:div w:id="1505047449">
      <w:bodyDiv w:val="1"/>
      <w:marLeft w:val="0"/>
      <w:marRight w:val="0"/>
      <w:marTop w:val="0"/>
      <w:marBottom w:val="0"/>
      <w:divBdr>
        <w:top w:val="none" w:sz="0" w:space="0" w:color="auto"/>
        <w:left w:val="none" w:sz="0" w:space="0" w:color="auto"/>
        <w:bottom w:val="none" w:sz="0" w:space="0" w:color="auto"/>
        <w:right w:val="none" w:sz="0" w:space="0" w:color="auto"/>
      </w:divBdr>
    </w:div>
    <w:div w:id="1548302289">
      <w:bodyDiv w:val="1"/>
      <w:marLeft w:val="0"/>
      <w:marRight w:val="0"/>
      <w:marTop w:val="0"/>
      <w:marBottom w:val="0"/>
      <w:divBdr>
        <w:top w:val="none" w:sz="0" w:space="0" w:color="auto"/>
        <w:left w:val="none" w:sz="0" w:space="0" w:color="auto"/>
        <w:bottom w:val="none" w:sz="0" w:space="0" w:color="auto"/>
        <w:right w:val="none" w:sz="0" w:space="0" w:color="auto"/>
      </w:divBdr>
    </w:div>
    <w:div w:id="1562984908">
      <w:bodyDiv w:val="1"/>
      <w:marLeft w:val="0"/>
      <w:marRight w:val="0"/>
      <w:marTop w:val="0"/>
      <w:marBottom w:val="0"/>
      <w:divBdr>
        <w:top w:val="none" w:sz="0" w:space="0" w:color="auto"/>
        <w:left w:val="none" w:sz="0" w:space="0" w:color="auto"/>
        <w:bottom w:val="none" w:sz="0" w:space="0" w:color="auto"/>
        <w:right w:val="none" w:sz="0" w:space="0" w:color="auto"/>
      </w:divBdr>
      <w:divsChild>
        <w:div w:id="1192887996">
          <w:marLeft w:val="0"/>
          <w:marRight w:val="0"/>
          <w:marTop w:val="0"/>
          <w:marBottom w:val="0"/>
          <w:divBdr>
            <w:top w:val="none" w:sz="0" w:space="0" w:color="auto"/>
            <w:left w:val="none" w:sz="0" w:space="0" w:color="auto"/>
            <w:bottom w:val="none" w:sz="0" w:space="0" w:color="auto"/>
            <w:right w:val="none" w:sz="0" w:space="0" w:color="auto"/>
          </w:divBdr>
          <w:divsChild>
            <w:div w:id="1165508564">
              <w:marLeft w:val="0"/>
              <w:marRight w:val="0"/>
              <w:marTop w:val="0"/>
              <w:marBottom w:val="0"/>
              <w:divBdr>
                <w:top w:val="none" w:sz="0" w:space="0" w:color="auto"/>
                <w:left w:val="none" w:sz="0" w:space="0" w:color="auto"/>
                <w:bottom w:val="none" w:sz="0" w:space="0" w:color="auto"/>
                <w:right w:val="none" w:sz="0" w:space="0" w:color="auto"/>
              </w:divBdr>
              <w:divsChild>
                <w:div w:id="159199828">
                  <w:marLeft w:val="0"/>
                  <w:marRight w:val="0"/>
                  <w:marTop w:val="0"/>
                  <w:marBottom w:val="0"/>
                  <w:divBdr>
                    <w:top w:val="none" w:sz="0" w:space="0" w:color="auto"/>
                    <w:left w:val="none" w:sz="0" w:space="0" w:color="auto"/>
                    <w:bottom w:val="none" w:sz="0" w:space="0" w:color="auto"/>
                    <w:right w:val="none" w:sz="0" w:space="0" w:color="auto"/>
                  </w:divBdr>
                  <w:divsChild>
                    <w:div w:id="1267881173">
                      <w:marLeft w:val="0"/>
                      <w:marRight w:val="0"/>
                      <w:marTop w:val="0"/>
                      <w:marBottom w:val="0"/>
                      <w:divBdr>
                        <w:top w:val="none" w:sz="0" w:space="0" w:color="auto"/>
                        <w:left w:val="none" w:sz="0" w:space="0" w:color="auto"/>
                        <w:bottom w:val="none" w:sz="0" w:space="0" w:color="auto"/>
                        <w:right w:val="none" w:sz="0" w:space="0" w:color="auto"/>
                      </w:divBdr>
                      <w:divsChild>
                        <w:div w:id="636957441">
                          <w:marLeft w:val="0"/>
                          <w:marRight w:val="0"/>
                          <w:marTop w:val="0"/>
                          <w:marBottom w:val="0"/>
                          <w:divBdr>
                            <w:top w:val="none" w:sz="0" w:space="0" w:color="auto"/>
                            <w:left w:val="none" w:sz="0" w:space="0" w:color="auto"/>
                            <w:bottom w:val="none" w:sz="0" w:space="0" w:color="auto"/>
                            <w:right w:val="none" w:sz="0" w:space="0" w:color="auto"/>
                          </w:divBdr>
                          <w:divsChild>
                            <w:div w:id="9179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1246">
      <w:bodyDiv w:val="1"/>
      <w:marLeft w:val="0"/>
      <w:marRight w:val="0"/>
      <w:marTop w:val="0"/>
      <w:marBottom w:val="0"/>
      <w:divBdr>
        <w:top w:val="none" w:sz="0" w:space="0" w:color="auto"/>
        <w:left w:val="none" w:sz="0" w:space="0" w:color="auto"/>
        <w:bottom w:val="none" w:sz="0" w:space="0" w:color="auto"/>
        <w:right w:val="none" w:sz="0" w:space="0" w:color="auto"/>
      </w:divBdr>
    </w:div>
    <w:div w:id="1610776299">
      <w:bodyDiv w:val="1"/>
      <w:marLeft w:val="0"/>
      <w:marRight w:val="0"/>
      <w:marTop w:val="0"/>
      <w:marBottom w:val="0"/>
      <w:divBdr>
        <w:top w:val="none" w:sz="0" w:space="0" w:color="auto"/>
        <w:left w:val="none" w:sz="0" w:space="0" w:color="auto"/>
        <w:bottom w:val="none" w:sz="0" w:space="0" w:color="auto"/>
        <w:right w:val="none" w:sz="0" w:space="0" w:color="auto"/>
      </w:divBdr>
    </w:div>
    <w:div w:id="1621910200">
      <w:bodyDiv w:val="1"/>
      <w:marLeft w:val="0"/>
      <w:marRight w:val="0"/>
      <w:marTop w:val="0"/>
      <w:marBottom w:val="0"/>
      <w:divBdr>
        <w:top w:val="none" w:sz="0" w:space="0" w:color="auto"/>
        <w:left w:val="none" w:sz="0" w:space="0" w:color="auto"/>
        <w:bottom w:val="none" w:sz="0" w:space="0" w:color="auto"/>
        <w:right w:val="none" w:sz="0" w:space="0" w:color="auto"/>
      </w:divBdr>
    </w:div>
    <w:div w:id="1644849460">
      <w:bodyDiv w:val="1"/>
      <w:marLeft w:val="0"/>
      <w:marRight w:val="0"/>
      <w:marTop w:val="0"/>
      <w:marBottom w:val="0"/>
      <w:divBdr>
        <w:top w:val="none" w:sz="0" w:space="0" w:color="auto"/>
        <w:left w:val="none" w:sz="0" w:space="0" w:color="auto"/>
        <w:bottom w:val="none" w:sz="0" w:space="0" w:color="auto"/>
        <w:right w:val="none" w:sz="0" w:space="0" w:color="auto"/>
      </w:divBdr>
    </w:div>
    <w:div w:id="1671985863">
      <w:bodyDiv w:val="1"/>
      <w:marLeft w:val="0"/>
      <w:marRight w:val="0"/>
      <w:marTop w:val="0"/>
      <w:marBottom w:val="0"/>
      <w:divBdr>
        <w:top w:val="none" w:sz="0" w:space="0" w:color="auto"/>
        <w:left w:val="none" w:sz="0" w:space="0" w:color="auto"/>
        <w:bottom w:val="none" w:sz="0" w:space="0" w:color="auto"/>
        <w:right w:val="none" w:sz="0" w:space="0" w:color="auto"/>
      </w:divBdr>
      <w:divsChild>
        <w:div w:id="1025640404">
          <w:marLeft w:val="0"/>
          <w:marRight w:val="0"/>
          <w:marTop w:val="0"/>
          <w:marBottom w:val="0"/>
          <w:divBdr>
            <w:top w:val="none" w:sz="0" w:space="0" w:color="auto"/>
            <w:left w:val="none" w:sz="0" w:space="0" w:color="auto"/>
            <w:bottom w:val="none" w:sz="0" w:space="0" w:color="auto"/>
            <w:right w:val="none" w:sz="0" w:space="0" w:color="auto"/>
          </w:divBdr>
          <w:divsChild>
            <w:div w:id="1553271844">
              <w:marLeft w:val="0"/>
              <w:marRight w:val="0"/>
              <w:marTop w:val="0"/>
              <w:marBottom w:val="0"/>
              <w:divBdr>
                <w:top w:val="none" w:sz="0" w:space="0" w:color="auto"/>
                <w:left w:val="none" w:sz="0" w:space="0" w:color="auto"/>
                <w:bottom w:val="none" w:sz="0" w:space="0" w:color="auto"/>
                <w:right w:val="none" w:sz="0" w:space="0" w:color="auto"/>
              </w:divBdr>
              <w:divsChild>
                <w:div w:id="1433814153">
                  <w:marLeft w:val="0"/>
                  <w:marRight w:val="0"/>
                  <w:marTop w:val="0"/>
                  <w:marBottom w:val="0"/>
                  <w:divBdr>
                    <w:top w:val="none" w:sz="0" w:space="0" w:color="auto"/>
                    <w:left w:val="none" w:sz="0" w:space="0" w:color="auto"/>
                    <w:bottom w:val="none" w:sz="0" w:space="0" w:color="auto"/>
                    <w:right w:val="none" w:sz="0" w:space="0" w:color="auto"/>
                  </w:divBdr>
                  <w:divsChild>
                    <w:div w:id="109932040">
                      <w:marLeft w:val="0"/>
                      <w:marRight w:val="0"/>
                      <w:marTop w:val="0"/>
                      <w:marBottom w:val="0"/>
                      <w:divBdr>
                        <w:top w:val="none" w:sz="0" w:space="0" w:color="auto"/>
                        <w:left w:val="none" w:sz="0" w:space="0" w:color="auto"/>
                        <w:bottom w:val="none" w:sz="0" w:space="0" w:color="auto"/>
                        <w:right w:val="none" w:sz="0" w:space="0" w:color="auto"/>
                      </w:divBdr>
                      <w:divsChild>
                        <w:div w:id="1631282527">
                          <w:marLeft w:val="0"/>
                          <w:marRight w:val="0"/>
                          <w:marTop w:val="0"/>
                          <w:marBottom w:val="0"/>
                          <w:divBdr>
                            <w:top w:val="none" w:sz="0" w:space="0" w:color="auto"/>
                            <w:left w:val="none" w:sz="0" w:space="0" w:color="auto"/>
                            <w:bottom w:val="none" w:sz="0" w:space="0" w:color="auto"/>
                            <w:right w:val="none" w:sz="0" w:space="0" w:color="auto"/>
                          </w:divBdr>
                          <w:divsChild>
                            <w:div w:id="10814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92005">
      <w:bodyDiv w:val="1"/>
      <w:marLeft w:val="0"/>
      <w:marRight w:val="0"/>
      <w:marTop w:val="0"/>
      <w:marBottom w:val="0"/>
      <w:divBdr>
        <w:top w:val="none" w:sz="0" w:space="0" w:color="auto"/>
        <w:left w:val="none" w:sz="0" w:space="0" w:color="auto"/>
        <w:bottom w:val="none" w:sz="0" w:space="0" w:color="auto"/>
        <w:right w:val="none" w:sz="0" w:space="0" w:color="auto"/>
      </w:divBdr>
      <w:divsChild>
        <w:div w:id="1386291849">
          <w:marLeft w:val="0"/>
          <w:marRight w:val="0"/>
          <w:marTop w:val="0"/>
          <w:marBottom w:val="0"/>
          <w:divBdr>
            <w:top w:val="none" w:sz="0" w:space="0" w:color="auto"/>
            <w:left w:val="none" w:sz="0" w:space="0" w:color="auto"/>
            <w:bottom w:val="none" w:sz="0" w:space="0" w:color="auto"/>
            <w:right w:val="none" w:sz="0" w:space="0" w:color="auto"/>
          </w:divBdr>
          <w:divsChild>
            <w:div w:id="483787998">
              <w:marLeft w:val="0"/>
              <w:marRight w:val="0"/>
              <w:marTop w:val="0"/>
              <w:marBottom w:val="0"/>
              <w:divBdr>
                <w:top w:val="none" w:sz="0" w:space="0" w:color="auto"/>
                <w:left w:val="none" w:sz="0" w:space="0" w:color="auto"/>
                <w:bottom w:val="none" w:sz="0" w:space="0" w:color="auto"/>
                <w:right w:val="none" w:sz="0" w:space="0" w:color="auto"/>
              </w:divBdr>
              <w:divsChild>
                <w:div w:id="773018227">
                  <w:marLeft w:val="150"/>
                  <w:marRight w:val="150"/>
                  <w:marTop w:val="0"/>
                  <w:marBottom w:val="0"/>
                  <w:divBdr>
                    <w:top w:val="none" w:sz="0" w:space="0" w:color="auto"/>
                    <w:left w:val="none" w:sz="0" w:space="0" w:color="auto"/>
                    <w:bottom w:val="none" w:sz="0" w:space="0" w:color="auto"/>
                    <w:right w:val="none" w:sz="0" w:space="0" w:color="auto"/>
                  </w:divBdr>
                  <w:divsChild>
                    <w:div w:id="840701628">
                      <w:marLeft w:val="0"/>
                      <w:marRight w:val="0"/>
                      <w:marTop w:val="0"/>
                      <w:marBottom w:val="0"/>
                      <w:divBdr>
                        <w:top w:val="none" w:sz="0" w:space="0" w:color="auto"/>
                        <w:left w:val="none" w:sz="0" w:space="0" w:color="auto"/>
                        <w:bottom w:val="none" w:sz="0" w:space="0" w:color="auto"/>
                        <w:right w:val="none" w:sz="0" w:space="0" w:color="auto"/>
                      </w:divBdr>
                      <w:divsChild>
                        <w:div w:id="15863763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3668047">
      <w:bodyDiv w:val="1"/>
      <w:marLeft w:val="0"/>
      <w:marRight w:val="0"/>
      <w:marTop w:val="0"/>
      <w:marBottom w:val="0"/>
      <w:divBdr>
        <w:top w:val="none" w:sz="0" w:space="0" w:color="auto"/>
        <w:left w:val="none" w:sz="0" w:space="0" w:color="auto"/>
        <w:bottom w:val="none" w:sz="0" w:space="0" w:color="auto"/>
        <w:right w:val="none" w:sz="0" w:space="0" w:color="auto"/>
      </w:divBdr>
      <w:divsChild>
        <w:div w:id="2050883980">
          <w:marLeft w:val="0"/>
          <w:marRight w:val="0"/>
          <w:marTop w:val="0"/>
          <w:marBottom w:val="0"/>
          <w:divBdr>
            <w:top w:val="none" w:sz="0" w:space="0" w:color="auto"/>
            <w:left w:val="none" w:sz="0" w:space="0" w:color="auto"/>
            <w:bottom w:val="none" w:sz="0" w:space="0" w:color="auto"/>
            <w:right w:val="none" w:sz="0" w:space="0" w:color="auto"/>
          </w:divBdr>
          <w:divsChild>
            <w:div w:id="530414784">
              <w:marLeft w:val="0"/>
              <w:marRight w:val="0"/>
              <w:marTop w:val="0"/>
              <w:marBottom w:val="0"/>
              <w:divBdr>
                <w:top w:val="none" w:sz="0" w:space="0" w:color="auto"/>
                <w:left w:val="none" w:sz="0" w:space="0" w:color="auto"/>
                <w:bottom w:val="none" w:sz="0" w:space="0" w:color="auto"/>
                <w:right w:val="none" w:sz="0" w:space="0" w:color="auto"/>
              </w:divBdr>
              <w:divsChild>
                <w:div w:id="2038659588">
                  <w:marLeft w:val="150"/>
                  <w:marRight w:val="150"/>
                  <w:marTop w:val="0"/>
                  <w:marBottom w:val="0"/>
                  <w:divBdr>
                    <w:top w:val="none" w:sz="0" w:space="0" w:color="auto"/>
                    <w:left w:val="none" w:sz="0" w:space="0" w:color="auto"/>
                    <w:bottom w:val="none" w:sz="0" w:space="0" w:color="auto"/>
                    <w:right w:val="none" w:sz="0" w:space="0" w:color="auto"/>
                  </w:divBdr>
                  <w:divsChild>
                    <w:div w:id="449515157">
                      <w:marLeft w:val="0"/>
                      <w:marRight w:val="0"/>
                      <w:marTop w:val="0"/>
                      <w:marBottom w:val="0"/>
                      <w:divBdr>
                        <w:top w:val="none" w:sz="0" w:space="0" w:color="auto"/>
                        <w:left w:val="none" w:sz="0" w:space="0" w:color="auto"/>
                        <w:bottom w:val="none" w:sz="0" w:space="0" w:color="auto"/>
                        <w:right w:val="none" w:sz="0" w:space="0" w:color="auto"/>
                      </w:divBdr>
                      <w:divsChild>
                        <w:div w:id="19128854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2307212">
      <w:bodyDiv w:val="1"/>
      <w:marLeft w:val="0"/>
      <w:marRight w:val="0"/>
      <w:marTop w:val="0"/>
      <w:marBottom w:val="0"/>
      <w:divBdr>
        <w:top w:val="none" w:sz="0" w:space="0" w:color="auto"/>
        <w:left w:val="none" w:sz="0" w:space="0" w:color="auto"/>
        <w:bottom w:val="none" w:sz="0" w:space="0" w:color="auto"/>
        <w:right w:val="none" w:sz="0" w:space="0" w:color="auto"/>
      </w:divBdr>
    </w:div>
    <w:div w:id="1843662268">
      <w:bodyDiv w:val="1"/>
      <w:marLeft w:val="0"/>
      <w:marRight w:val="0"/>
      <w:marTop w:val="0"/>
      <w:marBottom w:val="0"/>
      <w:divBdr>
        <w:top w:val="none" w:sz="0" w:space="0" w:color="auto"/>
        <w:left w:val="none" w:sz="0" w:space="0" w:color="auto"/>
        <w:bottom w:val="none" w:sz="0" w:space="0" w:color="auto"/>
        <w:right w:val="none" w:sz="0" w:space="0" w:color="auto"/>
      </w:divBdr>
      <w:divsChild>
        <w:div w:id="1844858631">
          <w:marLeft w:val="0"/>
          <w:marRight w:val="0"/>
          <w:marTop w:val="0"/>
          <w:marBottom w:val="0"/>
          <w:divBdr>
            <w:top w:val="none" w:sz="0" w:space="0" w:color="auto"/>
            <w:left w:val="none" w:sz="0" w:space="0" w:color="auto"/>
            <w:bottom w:val="none" w:sz="0" w:space="0" w:color="auto"/>
            <w:right w:val="none" w:sz="0" w:space="0" w:color="auto"/>
          </w:divBdr>
          <w:divsChild>
            <w:div w:id="551112295">
              <w:marLeft w:val="0"/>
              <w:marRight w:val="0"/>
              <w:marTop w:val="0"/>
              <w:marBottom w:val="0"/>
              <w:divBdr>
                <w:top w:val="none" w:sz="0" w:space="0" w:color="auto"/>
                <w:left w:val="none" w:sz="0" w:space="0" w:color="auto"/>
                <w:bottom w:val="none" w:sz="0" w:space="0" w:color="auto"/>
                <w:right w:val="none" w:sz="0" w:space="0" w:color="auto"/>
              </w:divBdr>
              <w:divsChild>
                <w:div w:id="2006859094">
                  <w:marLeft w:val="0"/>
                  <w:marRight w:val="0"/>
                  <w:marTop w:val="0"/>
                  <w:marBottom w:val="0"/>
                  <w:divBdr>
                    <w:top w:val="none" w:sz="0" w:space="0" w:color="auto"/>
                    <w:left w:val="none" w:sz="0" w:space="0" w:color="auto"/>
                    <w:bottom w:val="none" w:sz="0" w:space="0" w:color="auto"/>
                    <w:right w:val="none" w:sz="0" w:space="0" w:color="auto"/>
                  </w:divBdr>
                  <w:divsChild>
                    <w:div w:id="760569672">
                      <w:marLeft w:val="0"/>
                      <w:marRight w:val="0"/>
                      <w:marTop w:val="0"/>
                      <w:marBottom w:val="0"/>
                      <w:divBdr>
                        <w:top w:val="none" w:sz="0" w:space="0" w:color="auto"/>
                        <w:left w:val="none" w:sz="0" w:space="0" w:color="auto"/>
                        <w:bottom w:val="none" w:sz="0" w:space="0" w:color="auto"/>
                        <w:right w:val="none" w:sz="0" w:space="0" w:color="auto"/>
                      </w:divBdr>
                      <w:divsChild>
                        <w:div w:id="1024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81672">
      <w:bodyDiv w:val="1"/>
      <w:marLeft w:val="0"/>
      <w:marRight w:val="0"/>
      <w:marTop w:val="0"/>
      <w:marBottom w:val="0"/>
      <w:divBdr>
        <w:top w:val="none" w:sz="0" w:space="0" w:color="auto"/>
        <w:left w:val="none" w:sz="0" w:space="0" w:color="auto"/>
        <w:bottom w:val="none" w:sz="0" w:space="0" w:color="auto"/>
        <w:right w:val="none" w:sz="0" w:space="0" w:color="auto"/>
      </w:divBdr>
      <w:divsChild>
        <w:div w:id="541216033">
          <w:marLeft w:val="0"/>
          <w:marRight w:val="0"/>
          <w:marTop w:val="0"/>
          <w:marBottom w:val="0"/>
          <w:divBdr>
            <w:top w:val="none" w:sz="0" w:space="0" w:color="auto"/>
            <w:left w:val="none" w:sz="0" w:space="0" w:color="auto"/>
            <w:bottom w:val="none" w:sz="0" w:space="0" w:color="auto"/>
            <w:right w:val="none" w:sz="0" w:space="0" w:color="auto"/>
          </w:divBdr>
          <w:divsChild>
            <w:div w:id="1036613961">
              <w:marLeft w:val="0"/>
              <w:marRight w:val="0"/>
              <w:marTop w:val="0"/>
              <w:marBottom w:val="0"/>
              <w:divBdr>
                <w:top w:val="none" w:sz="0" w:space="0" w:color="auto"/>
                <w:left w:val="none" w:sz="0" w:space="0" w:color="auto"/>
                <w:bottom w:val="none" w:sz="0" w:space="0" w:color="auto"/>
                <w:right w:val="none" w:sz="0" w:space="0" w:color="auto"/>
              </w:divBdr>
              <w:divsChild>
                <w:div w:id="263808519">
                  <w:marLeft w:val="0"/>
                  <w:marRight w:val="0"/>
                  <w:marTop w:val="0"/>
                  <w:marBottom w:val="0"/>
                  <w:divBdr>
                    <w:top w:val="none" w:sz="0" w:space="0" w:color="auto"/>
                    <w:left w:val="none" w:sz="0" w:space="0" w:color="auto"/>
                    <w:bottom w:val="none" w:sz="0" w:space="0" w:color="auto"/>
                    <w:right w:val="none" w:sz="0" w:space="0" w:color="auto"/>
                  </w:divBdr>
                  <w:divsChild>
                    <w:div w:id="1365209904">
                      <w:marLeft w:val="0"/>
                      <w:marRight w:val="0"/>
                      <w:marTop w:val="0"/>
                      <w:marBottom w:val="0"/>
                      <w:divBdr>
                        <w:top w:val="none" w:sz="0" w:space="0" w:color="auto"/>
                        <w:left w:val="none" w:sz="0" w:space="0" w:color="auto"/>
                        <w:bottom w:val="none" w:sz="0" w:space="0" w:color="auto"/>
                        <w:right w:val="none" w:sz="0" w:space="0" w:color="auto"/>
                      </w:divBdr>
                      <w:divsChild>
                        <w:div w:id="1367371265">
                          <w:marLeft w:val="0"/>
                          <w:marRight w:val="0"/>
                          <w:marTop w:val="0"/>
                          <w:marBottom w:val="0"/>
                          <w:divBdr>
                            <w:top w:val="none" w:sz="0" w:space="0" w:color="auto"/>
                            <w:left w:val="none" w:sz="0" w:space="0" w:color="auto"/>
                            <w:bottom w:val="none" w:sz="0" w:space="0" w:color="auto"/>
                            <w:right w:val="none" w:sz="0" w:space="0" w:color="auto"/>
                          </w:divBdr>
                          <w:divsChild>
                            <w:div w:id="1171331793">
                              <w:marLeft w:val="0"/>
                              <w:marRight w:val="0"/>
                              <w:marTop w:val="0"/>
                              <w:marBottom w:val="0"/>
                              <w:divBdr>
                                <w:top w:val="none" w:sz="0" w:space="0" w:color="auto"/>
                                <w:left w:val="none" w:sz="0" w:space="0" w:color="auto"/>
                                <w:bottom w:val="none" w:sz="0" w:space="0" w:color="auto"/>
                                <w:right w:val="none" w:sz="0" w:space="0" w:color="auto"/>
                              </w:divBdr>
                              <w:divsChild>
                                <w:div w:id="2119330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896478">
      <w:bodyDiv w:val="1"/>
      <w:marLeft w:val="0"/>
      <w:marRight w:val="0"/>
      <w:marTop w:val="0"/>
      <w:marBottom w:val="0"/>
      <w:divBdr>
        <w:top w:val="none" w:sz="0" w:space="0" w:color="auto"/>
        <w:left w:val="none" w:sz="0" w:space="0" w:color="auto"/>
        <w:bottom w:val="none" w:sz="0" w:space="0" w:color="auto"/>
        <w:right w:val="none" w:sz="0" w:space="0" w:color="auto"/>
      </w:divBdr>
    </w:div>
    <w:div w:id="2099862465">
      <w:bodyDiv w:val="1"/>
      <w:marLeft w:val="0"/>
      <w:marRight w:val="0"/>
      <w:marTop w:val="0"/>
      <w:marBottom w:val="0"/>
      <w:divBdr>
        <w:top w:val="none" w:sz="0" w:space="0" w:color="auto"/>
        <w:left w:val="none" w:sz="0" w:space="0" w:color="auto"/>
        <w:bottom w:val="none" w:sz="0" w:space="0" w:color="auto"/>
        <w:right w:val="none" w:sz="0" w:space="0" w:color="auto"/>
      </w:divBdr>
    </w:div>
    <w:div w:id="2105879392">
      <w:bodyDiv w:val="1"/>
      <w:marLeft w:val="0"/>
      <w:marRight w:val="0"/>
      <w:marTop w:val="0"/>
      <w:marBottom w:val="0"/>
      <w:divBdr>
        <w:top w:val="none" w:sz="0" w:space="0" w:color="auto"/>
        <w:left w:val="none" w:sz="0" w:space="0" w:color="auto"/>
        <w:bottom w:val="none" w:sz="0" w:space="0" w:color="auto"/>
        <w:right w:val="none" w:sz="0" w:space="0" w:color="auto"/>
      </w:divBdr>
    </w:div>
    <w:div w:id="2142650053">
      <w:bodyDiv w:val="1"/>
      <w:marLeft w:val="0"/>
      <w:marRight w:val="0"/>
      <w:marTop w:val="0"/>
      <w:marBottom w:val="0"/>
      <w:divBdr>
        <w:top w:val="none" w:sz="0" w:space="0" w:color="auto"/>
        <w:left w:val="none" w:sz="0" w:space="0" w:color="auto"/>
        <w:bottom w:val="none" w:sz="0" w:space="0" w:color="auto"/>
        <w:right w:val="none" w:sz="0" w:space="0" w:color="auto"/>
      </w:divBdr>
    </w:div>
    <w:div w:id="2143424042">
      <w:bodyDiv w:val="1"/>
      <w:marLeft w:val="0"/>
      <w:marRight w:val="0"/>
      <w:marTop w:val="0"/>
      <w:marBottom w:val="0"/>
      <w:divBdr>
        <w:top w:val="none" w:sz="0" w:space="0" w:color="auto"/>
        <w:left w:val="none" w:sz="0" w:space="0" w:color="auto"/>
        <w:bottom w:val="none" w:sz="0" w:space="0" w:color="auto"/>
        <w:right w:val="none" w:sz="0" w:space="0" w:color="auto"/>
      </w:divBdr>
      <w:divsChild>
        <w:div w:id="88283291">
          <w:marLeft w:val="0"/>
          <w:marRight w:val="0"/>
          <w:marTop w:val="0"/>
          <w:marBottom w:val="0"/>
          <w:divBdr>
            <w:top w:val="none" w:sz="0" w:space="0" w:color="auto"/>
            <w:left w:val="none" w:sz="0" w:space="0" w:color="auto"/>
            <w:bottom w:val="none" w:sz="0" w:space="0" w:color="auto"/>
            <w:right w:val="none" w:sz="0" w:space="0" w:color="auto"/>
          </w:divBdr>
          <w:divsChild>
            <w:div w:id="548881826">
              <w:marLeft w:val="0"/>
              <w:marRight w:val="0"/>
              <w:marTop w:val="0"/>
              <w:marBottom w:val="0"/>
              <w:divBdr>
                <w:top w:val="none" w:sz="0" w:space="0" w:color="auto"/>
                <w:left w:val="none" w:sz="0" w:space="0" w:color="auto"/>
                <w:bottom w:val="none" w:sz="0" w:space="0" w:color="auto"/>
                <w:right w:val="none" w:sz="0" w:space="0" w:color="auto"/>
              </w:divBdr>
              <w:divsChild>
                <w:div w:id="722295909">
                  <w:marLeft w:val="0"/>
                  <w:marRight w:val="0"/>
                  <w:marTop w:val="0"/>
                  <w:marBottom w:val="0"/>
                  <w:divBdr>
                    <w:top w:val="none" w:sz="0" w:space="0" w:color="auto"/>
                    <w:left w:val="none" w:sz="0" w:space="0" w:color="auto"/>
                    <w:bottom w:val="none" w:sz="0" w:space="0" w:color="auto"/>
                    <w:right w:val="none" w:sz="0" w:space="0" w:color="auto"/>
                  </w:divBdr>
                  <w:divsChild>
                    <w:div w:id="240528429">
                      <w:marLeft w:val="0"/>
                      <w:marRight w:val="0"/>
                      <w:marTop w:val="0"/>
                      <w:marBottom w:val="0"/>
                      <w:divBdr>
                        <w:top w:val="none" w:sz="0" w:space="0" w:color="auto"/>
                        <w:left w:val="none" w:sz="0" w:space="0" w:color="auto"/>
                        <w:bottom w:val="none" w:sz="0" w:space="0" w:color="auto"/>
                        <w:right w:val="none" w:sz="0" w:space="0" w:color="auto"/>
                      </w:divBdr>
                      <w:divsChild>
                        <w:div w:id="1598783387">
                          <w:marLeft w:val="0"/>
                          <w:marRight w:val="0"/>
                          <w:marTop w:val="0"/>
                          <w:marBottom w:val="0"/>
                          <w:divBdr>
                            <w:top w:val="none" w:sz="0" w:space="0" w:color="auto"/>
                            <w:left w:val="none" w:sz="0" w:space="0" w:color="auto"/>
                            <w:bottom w:val="none" w:sz="0" w:space="0" w:color="auto"/>
                            <w:right w:val="none" w:sz="0" w:space="0" w:color="auto"/>
                          </w:divBdr>
                        </w:div>
                      </w:divsChild>
                    </w:div>
                    <w:div w:id="1650861593">
                      <w:marLeft w:val="0"/>
                      <w:marRight w:val="0"/>
                      <w:marTop w:val="0"/>
                      <w:marBottom w:val="0"/>
                      <w:divBdr>
                        <w:top w:val="none" w:sz="0" w:space="0" w:color="auto"/>
                        <w:left w:val="none" w:sz="0" w:space="0" w:color="auto"/>
                        <w:bottom w:val="none" w:sz="0" w:space="0" w:color="auto"/>
                        <w:right w:val="none" w:sz="0" w:space="0" w:color="auto"/>
                      </w:divBdr>
                    </w:div>
                  </w:divsChild>
                </w:div>
                <w:div w:id="1085687437">
                  <w:marLeft w:val="0"/>
                  <w:marRight w:val="0"/>
                  <w:marTop w:val="0"/>
                  <w:marBottom w:val="0"/>
                  <w:divBdr>
                    <w:top w:val="none" w:sz="0" w:space="0" w:color="auto"/>
                    <w:left w:val="none" w:sz="0" w:space="0" w:color="auto"/>
                    <w:bottom w:val="none" w:sz="0" w:space="0" w:color="auto"/>
                    <w:right w:val="none" w:sz="0" w:space="0" w:color="auto"/>
                  </w:divBdr>
                  <w:divsChild>
                    <w:div w:id="1009865572">
                      <w:marLeft w:val="0"/>
                      <w:marRight w:val="0"/>
                      <w:marTop w:val="0"/>
                      <w:marBottom w:val="0"/>
                      <w:divBdr>
                        <w:top w:val="none" w:sz="0" w:space="0" w:color="auto"/>
                        <w:left w:val="none" w:sz="0" w:space="0" w:color="auto"/>
                        <w:bottom w:val="none" w:sz="0" w:space="0" w:color="auto"/>
                        <w:right w:val="none" w:sz="0" w:space="0" w:color="auto"/>
                      </w:divBdr>
                      <w:divsChild>
                        <w:div w:id="878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7544">
                  <w:marLeft w:val="0"/>
                  <w:marRight w:val="0"/>
                  <w:marTop w:val="0"/>
                  <w:marBottom w:val="0"/>
                  <w:divBdr>
                    <w:top w:val="none" w:sz="0" w:space="0" w:color="auto"/>
                    <w:left w:val="none" w:sz="0" w:space="0" w:color="auto"/>
                    <w:bottom w:val="none" w:sz="0" w:space="0" w:color="auto"/>
                    <w:right w:val="none" w:sz="0" w:space="0" w:color="auto"/>
                  </w:divBdr>
                  <w:divsChild>
                    <w:div w:id="1597129976">
                      <w:marLeft w:val="0"/>
                      <w:marRight w:val="0"/>
                      <w:marTop w:val="0"/>
                      <w:marBottom w:val="0"/>
                      <w:divBdr>
                        <w:top w:val="none" w:sz="0" w:space="0" w:color="auto"/>
                        <w:left w:val="none" w:sz="0" w:space="0" w:color="auto"/>
                        <w:bottom w:val="none" w:sz="0" w:space="0" w:color="auto"/>
                        <w:right w:val="none" w:sz="0" w:space="0" w:color="auto"/>
                      </w:divBdr>
                      <w:divsChild>
                        <w:div w:id="636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8819">
                  <w:marLeft w:val="0"/>
                  <w:marRight w:val="0"/>
                  <w:marTop w:val="0"/>
                  <w:marBottom w:val="0"/>
                  <w:divBdr>
                    <w:top w:val="none" w:sz="0" w:space="0" w:color="auto"/>
                    <w:left w:val="none" w:sz="0" w:space="0" w:color="auto"/>
                    <w:bottom w:val="none" w:sz="0" w:space="0" w:color="auto"/>
                    <w:right w:val="none" w:sz="0" w:space="0" w:color="auto"/>
                  </w:divBdr>
                  <w:divsChild>
                    <w:div w:id="156311678">
                      <w:marLeft w:val="0"/>
                      <w:marRight w:val="0"/>
                      <w:marTop w:val="0"/>
                      <w:marBottom w:val="0"/>
                      <w:divBdr>
                        <w:top w:val="none" w:sz="0" w:space="0" w:color="auto"/>
                        <w:left w:val="none" w:sz="0" w:space="0" w:color="auto"/>
                        <w:bottom w:val="none" w:sz="0" w:space="0" w:color="auto"/>
                        <w:right w:val="none" w:sz="0" w:space="0" w:color="auto"/>
                      </w:divBdr>
                      <w:divsChild>
                        <w:div w:id="1736782775">
                          <w:marLeft w:val="0"/>
                          <w:marRight w:val="0"/>
                          <w:marTop w:val="0"/>
                          <w:marBottom w:val="0"/>
                          <w:divBdr>
                            <w:top w:val="none" w:sz="0" w:space="0" w:color="auto"/>
                            <w:left w:val="none" w:sz="0" w:space="0" w:color="auto"/>
                            <w:bottom w:val="none" w:sz="0" w:space="0" w:color="auto"/>
                            <w:right w:val="none" w:sz="0" w:space="0" w:color="auto"/>
                          </w:divBdr>
                          <w:divsChild>
                            <w:div w:id="1149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lic.govdelivery.com/accounts/UKIS/subscriber/n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keholder@insolvency.gsi.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govdelivery.com/accounts/UKIS/bulletins/1c892fc" TargetMode="External"/><Relationship Id="rId5" Type="http://schemas.openxmlformats.org/officeDocument/2006/relationships/webSettings" Target="webSettings.xml"/><Relationship Id="rId15" Type="http://schemas.openxmlformats.org/officeDocument/2006/relationships/hyperlink" Target="http://www.twitter.com/insolvencygovuk" TargetMode="External"/><Relationship Id="rId10" Type="http://schemas.openxmlformats.org/officeDocument/2006/relationships/hyperlink" Target="https://www.gov.uk/government/collections/insolvency-service-enforcement-outco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announcements?departments%5B%5D=insolvency-service" TargetMode="External"/><Relationship Id="rId14" Type="http://schemas.openxmlformats.org/officeDocument/2006/relationships/hyperlink" Target="https://www.gov.uk/government/publications/insolvency-service-annual-report-and-accounts-2016-to-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6888-1920-42A1-8F83-C78111B8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INSS</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Sam.Roberts</dc:creator>
  <cp:lastModifiedBy>Eleanor Cropper</cp:lastModifiedBy>
  <cp:revision>2</cp:revision>
  <cp:lastPrinted>2018-07-04T09:37:00Z</cp:lastPrinted>
  <dcterms:created xsi:type="dcterms:W3CDTF">2018-07-11T08:45:00Z</dcterms:created>
  <dcterms:modified xsi:type="dcterms:W3CDTF">2018-07-11T08:45:00Z</dcterms:modified>
</cp:coreProperties>
</file>