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0E0D" w14:textId="77777777" w:rsidR="00DB513B" w:rsidRDefault="00DB513B" w:rsidP="009D197E">
      <w:p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  <w:lang w:eastAsia="en-GB"/>
        </w:rPr>
        <w:t>Ministry of Justice – Regulatory Update</w:t>
      </w:r>
    </w:p>
    <w:p w14:paraId="0457D6A7" w14:textId="77777777" w:rsidR="00DB513B" w:rsidRDefault="00DB513B" w:rsidP="009D197E">
      <w:p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</w:p>
    <w:p w14:paraId="38D2748C" w14:textId="77777777" w:rsidR="009D197E" w:rsidRDefault="009D197E" w:rsidP="009D197E">
      <w:p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The first review of th</w:t>
      </w:r>
      <w:r>
        <w:rPr>
          <w:rFonts w:ascii="Arial" w:eastAsiaTheme="minorEastAsia" w:hAnsi="Arial" w:cs="Arial"/>
          <w:sz w:val="28"/>
          <w:szCs w:val="28"/>
          <w:lang w:eastAsia="en-GB"/>
        </w:rPr>
        <w:t xml:space="preserve">e Bailiff Reforms (the implementation of the Taking Control of Goods Regulations) </w:t>
      </w: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was published on 2 April</w:t>
      </w:r>
      <w:r w:rsidR="00DB513B">
        <w:rPr>
          <w:rFonts w:ascii="Arial" w:eastAsiaTheme="minorEastAsia" w:hAnsi="Arial" w:cs="Arial"/>
          <w:sz w:val="28"/>
          <w:szCs w:val="28"/>
          <w:lang w:eastAsia="en-GB"/>
        </w:rPr>
        <w:t xml:space="preserve"> 2018</w:t>
      </w:r>
      <w:r>
        <w:rPr>
          <w:rFonts w:ascii="Arial" w:eastAsiaTheme="minorEastAsia" w:hAnsi="Arial" w:cs="Arial"/>
          <w:sz w:val="28"/>
          <w:szCs w:val="28"/>
          <w:lang w:eastAsia="en-GB"/>
        </w:rPr>
        <w:t>.</w:t>
      </w:r>
    </w:p>
    <w:p w14:paraId="7CCDFB51" w14:textId="77777777" w:rsidR="009D197E" w:rsidRDefault="009D197E" w:rsidP="009D197E">
      <w:p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eastAsiaTheme="minorEastAsia" w:hAnsi="Arial" w:cs="Arial"/>
          <w:sz w:val="28"/>
          <w:szCs w:val="28"/>
          <w:lang w:eastAsia="en-GB"/>
        </w:rPr>
        <w:t xml:space="preserve">The review </w:t>
      </w:r>
      <w:r w:rsidRPr="009D197E">
        <w:rPr>
          <w:rFonts w:ascii="Arial" w:eastAsiaTheme="minorEastAsia" w:hAnsi="Arial" w:cs="Arial"/>
          <w:sz w:val="28"/>
          <w:szCs w:val="28"/>
          <w:lang w:eastAsia="en-GB"/>
        </w:rPr>
        <w:t xml:space="preserve">noted </w:t>
      </w:r>
      <w:proofErr w:type="gramStart"/>
      <w:r w:rsidRPr="009D197E">
        <w:rPr>
          <w:rFonts w:ascii="Arial" w:eastAsiaTheme="minorEastAsia" w:hAnsi="Arial" w:cs="Arial"/>
          <w:sz w:val="28"/>
          <w:szCs w:val="28"/>
          <w:lang w:eastAsia="en-GB"/>
        </w:rPr>
        <w:t>a number of</w:t>
      </w:r>
      <w:proofErr w:type="gramEnd"/>
      <w:r w:rsidRPr="009D197E">
        <w:rPr>
          <w:rFonts w:ascii="Arial" w:eastAsiaTheme="minorEastAsia" w:hAnsi="Arial" w:cs="Arial"/>
          <w:sz w:val="28"/>
          <w:szCs w:val="28"/>
          <w:lang w:eastAsia="en-GB"/>
        </w:rPr>
        <w:t xml:space="preserve"> positives</w:t>
      </w:r>
      <w:r>
        <w:rPr>
          <w:rFonts w:ascii="Arial" w:eastAsiaTheme="minorEastAsia" w:hAnsi="Arial" w:cs="Arial"/>
          <w:sz w:val="28"/>
          <w:szCs w:val="28"/>
          <w:lang w:eastAsia="en-GB"/>
        </w:rPr>
        <w:t>:</w:t>
      </w:r>
    </w:p>
    <w:p w14:paraId="052F582D" w14:textId="77777777" w:rsidR="009D197E" w:rsidRPr="009D197E" w:rsidRDefault="009D197E" w:rsidP="009D197E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greater transparency over debtor rights</w:t>
      </w:r>
      <w:r w:rsidR="00DB513B">
        <w:rPr>
          <w:rFonts w:ascii="Arial" w:eastAsiaTheme="minorEastAsia" w:hAnsi="Arial" w:cs="Arial"/>
          <w:sz w:val="28"/>
          <w:szCs w:val="28"/>
          <w:lang w:eastAsia="en-GB"/>
        </w:rPr>
        <w:t>;</w:t>
      </w:r>
    </w:p>
    <w:p w14:paraId="045672AB" w14:textId="77777777" w:rsidR="009D197E" w:rsidRPr="009D197E" w:rsidRDefault="009D197E" w:rsidP="009D197E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how to complain</w:t>
      </w:r>
      <w:r w:rsidR="00DB513B">
        <w:rPr>
          <w:rFonts w:ascii="Arial" w:eastAsiaTheme="minorEastAsia" w:hAnsi="Arial" w:cs="Arial"/>
          <w:sz w:val="28"/>
          <w:szCs w:val="28"/>
          <w:lang w:eastAsia="en-GB"/>
        </w:rPr>
        <w:t>;</w:t>
      </w:r>
      <w:r w:rsidRPr="009D197E">
        <w:rPr>
          <w:rFonts w:ascii="Arial" w:eastAsiaTheme="minorEastAsia" w:hAnsi="Arial" w:cs="Arial"/>
          <w:sz w:val="28"/>
          <w:szCs w:val="28"/>
          <w:lang w:eastAsia="en-GB"/>
        </w:rPr>
        <w:t xml:space="preserve"> </w:t>
      </w:r>
    </w:p>
    <w:p w14:paraId="0379C611" w14:textId="77777777" w:rsidR="009D197E" w:rsidRPr="009D197E" w:rsidRDefault="009D197E" w:rsidP="009D197E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clarity for debtors about fees that can be charged</w:t>
      </w:r>
      <w:r w:rsidR="00DB513B">
        <w:rPr>
          <w:rFonts w:ascii="Arial" w:eastAsiaTheme="minorEastAsia" w:hAnsi="Arial" w:cs="Arial"/>
          <w:sz w:val="28"/>
          <w:szCs w:val="28"/>
          <w:lang w:eastAsia="en-GB"/>
        </w:rPr>
        <w:t>;</w:t>
      </w:r>
      <w:r w:rsidRPr="009D197E">
        <w:rPr>
          <w:rFonts w:ascii="Arial" w:eastAsiaTheme="minorEastAsia" w:hAnsi="Arial" w:cs="Arial"/>
          <w:sz w:val="28"/>
          <w:szCs w:val="28"/>
          <w:lang w:eastAsia="en-GB"/>
        </w:rPr>
        <w:t xml:space="preserve">  </w:t>
      </w:r>
    </w:p>
    <w:p w14:paraId="71B039A3" w14:textId="77777777" w:rsidR="009D197E" w:rsidRPr="009D197E" w:rsidRDefault="009D197E" w:rsidP="009D197E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the processes that should be followed</w:t>
      </w:r>
      <w:r w:rsidR="00DB513B">
        <w:rPr>
          <w:rFonts w:ascii="Arial" w:eastAsiaTheme="minorEastAsia" w:hAnsi="Arial" w:cs="Arial"/>
          <w:sz w:val="28"/>
          <w:szCs w:val="28"/>
          <w:lang w:eastAsia="en-GB"/>
        </w:rPr>
        <w:t>;</w:t>
      </w:r>
      <w:r w:rsidRPr="009D197E">
        <w:rPr>
          <w:rFonts w:ascii="Arial" w:eastAsiaTheme="minorEastAsia" w:hAnsi="Arial" w:cs="Arial"/>
          <w:sz w:val="28"/>
          <w:szCs w:val="28"/>
          <w:lang w:eastAsia="en-GB"/>
        </w:rPr>
        <w:t xml:space="preserve"> </w:t>
      </w:r>
    </w:p>
    <w:p w14:paraId="10A01CA7" w14:textId="77777777" w:rsidR="009D197E" w:rsidRPr="009D197E" w:rsidRDefault="009D197E" w:rsidP="009D197E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 xml:space="preserve">and where to go for advice. </w:t>
      </w:r>
    </w:p>
    <w:p w14:paraId="6977DEA6" w14:textId="77777777" w:rsidR="009D197E" w:rsidRPr="009D197E" w:rsidRDefault="009D197E" w:rsidP="009D197E">
      <w:pPr>
        <w:spacing w:after="160" w:line="259" w:lineRule="auto"/>
        <w:rPr>
          <w:rFonts w:ascii="Arial" w:eastAsiaTheme="minorEastAsia" w:hAnsi="Arial" w:cs="Arial"/>
          <w:sz w:val="28"/>
          <w:szCs w:val="28"/>
          <w:lang w:eastAsia="en-GB"/>
        </w:rPr>
      </w:pPr>
      <w:r w:rsidRPr="009D197E">
        <w:rPr>
          <w:rFonts w:ascii="Arial" w:eastAsiaTheme="minorEastAsia" w:hAnsi="Arial" w:cs="Arial"/>
          <w:sz w:val="28"/>
          <w:szCs w:val="28"/>
          <w:lang w:eastAsia="en-GB"/>
        </w:rPr>
        <w:t>It also found the overall effectiveness of enforcement has improved, with a greater proportion of debts now being successfully enforced.</w:t>
      </w:r>
    </w:p>
    <w:p w14:paraId="36A5780C" w14:textId="77777777" w:rsidR="009D197E" w:rsidRPr="009D197E" w:rsidRDefault="009D197E" w:rsidP="009D197E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However, it </w:t>
      </w:r>
      <w:r w:rsidRPr="009D197E">
        <w:rPr>
          <w:rFonts w:ascii="Arial" w:hAnsi="Arial" w:cs="Arial"/>
          <w:sz w:val="28"/>
          <w:szCs w:val="28"/>
        </w:rPr>
        <w:t>also reveals lingering concerns over aggressive behaviour by some bailiffs.</w:t>
      </w:r>
    </w:p>
    <w:p w14:paraId="04FB33DD" w14:textId="77777777" w:rsidR="009D197E" w:rsidRDefault="009D197E" w:rsidP="009D197E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9D197E">
        <w:rPr>
          <w:rFonts w:ascii="Arial" w:hAnsi="Arial" w:cs="Arial"/>
          <w:sz w:val="28"/>
          <w:szCs w:val="28"/>
        </w:rPr>
        <w:t xml:space="preserve">Following those concerns </w:t>
      </w:r>
      <w:r w:rsidR="00DB513B">
        <w:rPr>
          <w:rFonts w:ascii="Arial" w:hAnsi="Arial" w:cs="Arial"/>
          <w:sz w:val="28"/>
          <w:szCs w:val="28"/>
        </w:rPr>
        <w:t xml:space="preserve">the MoJ </w:t>
      </w:r>
      <w:r w:rsidRPr="009D197E">
        <w:rPr>
          <w:rFonts w:ascii="Arial" w:hAnsi="Arial" w:cs="Arial"/>
          <w:sz w:val="28"/>
          <w:szCs w:val="28"/>
        </w:rPr>
        <w:t>intend</w:t>
      </w:r>
      <w:r w:rsidR="00DB513B">
        <w:rPr>
          <w:rFonts w:ascii="Arial" w:hAnsi="Arial" w:cs="Arial"/>
          <w:sz w:val="28"/>
          <w:szCs w:val="28"/>
        </w:rPr>
        <w:t>s</w:t>
      </w:r>
      <w:r w:rsidRPr="009D197E">
        <w:rPr>
          <w:rFonts w:ascii="Arial" w:hAnsi="Arial" w:cs="Arial"/>
          <w:sz w:val="28"/>
          <w:szCs w:val="28"/>
        </w:rPr>
        <w:t xml:space="preserve"> to </w:t>
      </w:r>
      <w:r w:rsidRPr="009D197E">
        <w:rPr>
          <w:rFonts w:ascii="Arial" w:eastAsia="Times New Roman" w:hAnsi="Arial" w:cs="Arial"/>
          <w:sz w:val="28"/>
          <w:szCs w:val="28"/>
        </w:rPr>
        <w:t xml:space="preserve">launch a Call for Evidence.  We will </w:t>
      </w:r>
      <w:bookmarkStart w:id="1" w:name="_Hlk510023748"/>
      <w:r w:rsidRPr="009D197E">
        <w:rPr>
          <w:rFonts w:ascii="Arial" w:eastAsia="Times New Roman" w:hAnsi="Arial" w:cs="Arial"/>
          <w:sz w:val="28"/>
          <w:szCs w:val="28"/>
        </w:rPr>
        <w:t xml:space="preserve">seek views from all interested parties about how the reforms are working in practise. </w:t>
      </w:r>
      <w:bookmarkStart w:id="2" w:name="_Hlk510026144"/>
    </w:p>
    <w:p w14:paraId="34014E0C" w14:textId="77777777" w:rsidR="009D197E" w:rsidRDefault="009D197E" w:rsidP="009D197E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are currently looking at </w:t>
      </w:r>
      <w:r w:rsidR="00DB513B">
        <w:rPr>
          <w:rFonts w:ascii="Arial" w:eastAsia="Times New Roman" w:hAnsi="Arial" w:cs="Arial"/>
          <w:sz w:val="28"/>
          <w:szCs w:val="28"/>
        </w:rPr>
        <w:t xml:space="preserve">the scope of the </w:t>
      </w:r>
      <w:r>
        <w:rPr>
          <w:rFonts w:ascii="Arial" w:eastAsia="Times New Roman" w:hAnsi="Arial" w:cs="Arial"/>
          <w:sz w:val="28"/>
          <w:szCs w:val="28"/>
        </w:rPr>
        <w:t>Call for Evidence</w:t>
      </w:r>
      <w:r w:rsidR="00DB513B">
        <w:rPr>
          <w:rFonts w:ascii="Arial" w:eastAsia="Times New Roman" w:hAnsi="Arial" w:cs="Arial"/>
          <w:sz w:val="28"/>
          <w:szCs w:val="28"/>
        </w:rPr>
        <w:t>.  We anticipate that it will examine the</w:t>
      </w:r>
      <w:r w:rsidRPr="009D197E">
        <w:rPr>
          <w:rFonts w:ascii="Arial" w:eastAsia="Times New Roman" w:hAnsi="Arial" w:cs="Arial"/>
          <w:sz w:val="28"/>
          <w:szCs w:val="28"/>
        </w:rPr>
        <w:t xml:space="preserve"> fee structure and assess whether it is having an impact on the behaviour of enforcement agents or debtors. </w:t>
      </w:r>
    </w:p>
    <w:bookmarkEnd w:id="1"/>
    <w:bookmarkEnd w:id="2"/>
    <w:p w14:paraId="311BF502" w14:textId="77777777" w:rsidR="009D197E" w:rsidRPr="009D197E" w:rsidRDefault="009D197E" w:rsidP="009D197E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will of course be speaking to those of you who contributed to the </w:t>
      </w:r>
      <w:proofErr w:type="gramStart"/>
      <w:r>
        <w:rPr>
          <w:rFonts w:ascii="Arial" w:eastAsia="Times New Roman" w:hAnsi="Arial" w:cs="Arial"/>
          <w:sz w:val="28"/>
          <w:szCs w:val="28"/>
        </w:rPr>
        <w:t>one year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review, </w:t>
      </w:r>
      <w:r w:rsidR="00DB513B">
        <w:rPr>
          <w:rFonts w:ascii="Arial" w:eastAsia="Times New Roman" w:hAnsi="Arial" w:cs="Arial"/>
          <w:sz w:val="28"/>
          <w:szCs w:val="28"/>
        </w:rPr>
        <w:t xml:space="preserve">and </w:t>
      </w:r>
      <w:r>
        <w:rPr>
          <w:rFonts w:ascii="Arial" w:eastAsia="Times New Roman" w:hAnsi="Arial" w:cs="Arial"/>
          <w:sz w:val="28"/>
          <w:szCs w:val="28"/>
        </w:rPr>
        <w:t>anyone who would like to come along to one of our stakeholder events that we</w:t>
      </w:r>
      <w:r w:rsidR="00DB513B">
        <w:rPr>
          <w:rFonts w:ascii="Arial" w:eastAsia="Times New Roman" w:hAnsi="Arial" w:cs="Arial"/>
          <w:sz w:val="28"/>
          <w:szCs w:val="28"/>
        </w:rPr>
        <w:t xml:space="preserve"> will hold in the summer</w:t>
      </w:r>
      <w:r w:rsidR="00D275D0">
        <w:rPr>
          <w:rFonts w:ascii="Arial" w:eastAsia="Times New Roman" w:hAnsi="Arial" w:cs="Arial"/>
          <w:sz w:val="28"/>
          <w:szCs w:val="28"/>
        </w:rPr>
        <w:t>.  P</w:t>
      </w:r>
      <w:r>
        <w:rPr>
          <w:rFonts w:ascii="Arial" w:eastAsia="Times New Roman" w:hAnsi="Arial" w:cs="Arial"/>
          <w:sz w:val="28"/>
          <w:szCs w:val="28"/>
        </w:rPr>
        <w:t xml:space="preserve">lease </w:t>
      </w:r>
      <w:r w:rsidR="00DB513B">
        <w:rPr>
          <w:rFonts w:ascii="Arial" w:eastAsia="Times New Roman" w:hAnsi="Arial" w:cs="Arial"/>
          <w:sz w:val="28"/>
          <w:szCs w:val="28"/>
        </w:rPr>
        <w:t xml:space="preserve">contact me at </w:t>
      </w:r>
      <w:hyperlink r:id="rId5" w:history="1">
        <w:r w:rsidR="00DB513B" w:rsidRPr="00392132">
          <w:rPr>
            <w:rStyle w:val="Hyperlink"/>
            <w:rFonts w:ascii="Arial" w:eastAsia="Times New Roman" w:hAnsi="Arial" w:cs="Arial"/>
            <w:sz w:val="28"/>
            <w:szCs w:val="28"/>
          </w:rPr>
          <w:t>samantha.toyn@justice.gov.uk</w:t>
        </w:r>
      </w:hyperlink>
      <w:r w:rsidR="00DB513B">
        <w:rPr>
          <w:rFonts w:ascii="Arial" w:eastAsia="Times New Roman" w:hAnsi="Arial" w:cs="Arial"/>
          <w:sz w:val="28"/>
          <w:szCs w:val="28"/>
        </w:rPr>
        <w:t xml:space="preserve">.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18930E9E" w14:textId="77777777" w:rsidR="009D197E" w:rsidRDefault="009D197E" w:rsidP="009D197E">
      <w:pPr>
        <w:spacing w:after="160" w:line="259" w:lineRule="auto"/>
        <w:rPr>
          <w:rFonts w:ascii="Arial" w:eastAsia="Times New Roman" w:hAnsi="Arial" w:cs="Arial"/>
        </w:rPr>
      </w:pPr>
    </w:p>
    <w:p w14:paraId="5CA48269" w14:textId="77777777" w:rsidR="009D197E" w:rsidRDefault="009D197E" w:rsidP="009D197E">
      <w:pPr>
        <w:spacing w:after="160" w:line="259" w:lineRule="auto"/>
        <w:rPr>
          <w:rFonts w:ascii="Arial" w:eastAsia="Times New Roman" w:hAnsi="Arial" w:cs="Arial"/>
        </w:rPr>
      </w:pPr>
    </w:p>
    <w:p w14:paraId="2E2BED22" w14:textId="77777777" w:rsidR="009D197E" w:rsidRDefault="009D197E" w:rsidP="009D197E">
      <w:pPr>
        <w:ind w:left="720"/>
        <w:rPr>
          <w:rFonts w:ascii="Arial" w:hAnsi="Arial" w:cs="Arial"/>
          <w:b/>
          <w:bCs/>
        </w:rPr>
      </w:pPr>
    </w:p>
    <w:p w14:paraId="6634F5E9" w14:textId="77777777" w:rsidR="00E047F3" w:rsidRDefault="00191DC8"/>
    <w:sectPr w:rsidR="00E0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327A"/>
    <w:multiLevelType w:val="hybridMultilevel"/>
    <w:tmpl w:val="4586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05C5A"/>
    <w:multiLevelType w:val="hybridMultilevel"/>
    <w:tmpl w:val="7464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7E"/>
    <w:rsid w:val="00185240"/>
    <w:rsid w:val="00191DC8"/>
    <w:rsid w:val="001B3394"/>
    <w:rsid w:val="005B3EA4"/>
    <w:rsid w:val="006F1A99"/>
    <w:rsid w:val="009D197E"/>
    <w:rsid w:val="00A52D24"/>
    <w:rsid w:val="00C25DD9"/>
    <w:rsid w:val="00D275D0"/>
    <w:rsid w:val="00D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0A66"/>
  <w15:chartTrackingRefBased/>
  <w15:docId w15:val="{EAE0FC6E-23CD-4DF6-9F6C-E438F67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9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.toyn@just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Toyn, Samantha</dc:creator>
  <cp:keywords/>
  <dc:description/>
  <cp:lastModifiedBy>Eleanor Cropper</cp:lastModifiedBy>
  <cp:revision>2</cp:revision>
  <cp:lastPrinted>2018-04-24T12:03:00Z</cp:lastPrinted>
  <dcterms:created xsi:type="dcterms:W3CDTF">2018-07-04T09:23:00Z</dcterms:created>
  <dcterms:modified xsi:type="dcterms:W3CDTF">2018-07-04T09:23:00Z</dcterms:modified>
</cp:coreProperties>
</file>